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A929" w14:textId="77777777" w:rsidR="009643C1" w:rsidRPr="00FB3A06" w:rsidRDefault="009643C1" w:rsidP="007C0DC3">
      <w:pPr>
        <w:pStyle w:val="1stHeading"/>
        <w:spacing w:before="40" w:after="40" w:line="240" w:lineRule="auto"/>
        <w:jc w:val="center"/>
        <w:rPr>
          <w:sz w:val="24"/>
          <w:szCs w:val="24"/>
        </w:rPr>
      </w:pPr>
      <w:r w:rsidRPr="00FB3A06">
        <w:rPr>
          <w:sz w:val="24"/>
          <w:szCs w:val="24"/>
        </w:rPr>
        <w:t>DISCUSSION PAPER ON TENEMENT LAW: COMPULSORY OWNERS’ ASSOCIATIONS</w:t>
      </w:r>
    </w:p>
    <w:p w14:paraId="3258331C" w14:textId="5DD1DA09" w:rsidR="009643C1" w:rsidRPr="000E6CF8" w:rsidRDefault="009643C1" w:rsidP="007C0DC3">
      <w:pPr>
        <w:pStyle w:val="1stHeading"/>
        <w:spacing w:before="40" w:after="40" w:line="240" w:lineRule="auto"/>
        <w:jc w:val="center"/>
        <w:rPr>
          <w:b w:val="0"/>
          <w:bCs/>
          <w:color w:val="FF0000"/>
        </w:rPr>
      </w:pPr>
      <w:r w:rsidRPr="00FB3A06">
        <w:rPr>
          <w:sz w:val="24"/>
          <w:szCs w:val="24"/>
        </w:rPr>
        <w:t>EXECUTIVE SUMMARY</w:t>
      </w:r>
    </w:p>
    <w:p w14:paraId="3CC83BAD" w14:textId="77777777" w:rsidR="007C0DC3" w:rsidRDefault="007C0DC3" w:rsidP="007C0DC3">
      <w:pPr>
        <w:pStyle w:val="Heading1"/>
        <w:numPr>
          <w:ilvl w:val="0"/>
          <w:numId w:val="0"/>
        </w:numPr>
        <w:spacing w:before="40" w:after="40"/>
        <w:rPr>
          <w:b/>
          <w:bCs/>
        </w:rPr>
      </w:pPr>
    </w:p>
    <w:p w14:paraId="7BF42E86" w14:textId="47E524F9" w:rsidR="007C0DC3" w:rsidRPr="007C0DC3" w:rsidRDefault="009643C1" w:rsidP="007C0DC3">
      <w:pPr>
        <w:pStyle w:val="Heading1"/>
        <w:numPr>
          <w:ilvl w:val="0"/>
          <w:numId w:val="0"/>
        </w:numPr>
        <w:spacing w:before="40" w:after="40"/>
        <w:rPr>
          <w:b/>
          <w:bCs/>
        </w:rPr>
      </w:pPr>
      <w:r w:rsidRPr="007C0DC3">
        <w:rPr>
          <w:b/>
          <w:bCs/>
        </w:rPr>
        <w:t xml:space="preserve">Introduction </w:t>
      </w:r>
    </w:p>
    <w:p w14:paraId="4AA528BE" w14:textId="77777777" w:rsidR="007C0DC3" w:rsidRDefault="007C0DC3" w:rsidP="007C0DC3">
      <w:pPr>
        <w:pStyle w:val="Heading1"/>
        <w:numPr>
          <w:ilvl w:val="0"/>
          <w:numId w:val="0"/>
        </w:numPr>
        <w:spacing w:before="40" w:after="40"/>
      </w:pPr>
    </w:p>
    <w:p w14:paraId="44516BA7" w14:textId="1FD140D9" w:rsidR="009643C1" w:rsidRDefault="009643C1" w:rsidP="007C0DC3">
      <w:pPr>
        <w:pStyle w:val="Heading1"/>
        <w:spacing w:before="40" w:after="40"/>
      </w:pPr>
      <w:r>
        <w:t xml:space="preserve">The Scottish Law Commission has published its Discussion Paper on Tenement </w:t>
      </w:r>
      <w:r w:rsidR="00BC1269">
        <w:t>l</w:t>
      </w:r>
      <w:r>
        <w:t>aw</w:t>
      </w:r>
      <w:r w:rsidR="00BC1269">
        <w:t>: compulsory owners’ associations</w:t>
      </w:r>
      <w:r>
        <w:t xml:space="preserve">, which explores the establishment of compulsory owners’ associations for tenement </w:t>
      </w:r>
      <w:r w:rsidR="0065648C">
        <w:t>buildings</w:t>
      </w:r>
      <w:r w:rsidR="009C0004">
        <w:t xml:space="preserve"> in Scotland</w:t>
      </w:r>
      <w:r>
        <w:t xml:space="preserve">. </w:t>
      </w:r>
    </w:p>
    <w:p w14:paraId="39B17BD5" w14:textId="77777777" w:rsidR="007C0DC3" w:rsidRPr="007C0DC3" w:rsidRDefault="007C0DC3" w:rsidP="007C0DC3">
      <w:pPr>
        <w:spacing w:before="40" w:after="40"/>
      </w:pPr>
    </w:p>
    <w:p w14:paraId="504DFD01" w14:textId="70030C24" w:rsidR="00616CEE" w:rsidRDefault="00193A87" w:rsidP="007C0DC3">
      <w:pPr>
        <w:pStyle w:val="Heading1"/>
        <w:numPr>
          <w:ilvl w:val="0"/>
          <w:numId w:val="2"/>
        </w:numPr>
        <w:spacing w:before="40" w:after="40"/>
      </w:pPr>
      <w:r>
        <w:t>A tenement is a</w:t>
      </w:r>
      <w:r w:rsidR="00616CEE">
        <w:t>ny</w:t>
      </w:r>
      <w:r>
        <w:t xml:space="preserve"> building </w:t>
      </w:r>
      <w:r w:rsidR="009C0004">
        <w:t xml:space="preserve">made up of </w:t>
      </w:r>
      <w:r>
        <w:t xml:space="preserve">at least two flats divided from each other horizontally and intended to be in separate ownership. Modern apartment buildings, high flats and converted villas all fall within this definition, along with traditional Victorian sandstone tenements and others. A lack of maintenance and improvement works to the fabric of these buildings over the years has left many tenements in a state of disrepair. </w:t>
      </w:r>
    </w:p>
    <w:p w14:paraId="3FF5B07F" w14:textId="77777777" w:rsidR="007C0DC3" w:rsidRPr="007C0DC3" w:rsidRDefault="007C0DC3" w:rsidP="007C0DC3">
      <w:pPr>
        <w:spacing w:before="40" w:after="40"/>
      </w:pPr>
    </w:p>
    <w:p w14:paraId="1789404C" w14:textId="5D8D8482" w:rsidR="00815D82" w:rsidRDefault="00815D82" w:rsidP="007C0DC3">
      <w:pPr>
        <w:pStyle w:val="Heading1"/>
        <w:numPr>
          <w:ilvl w:val="0"/>
          <w:numId w:val="2"/>
        </w:numPr>
        <w:spacing w:before="40" w:after="40"/>
      </w:pPr>
      <w:bookmarkStart w:id="0" w:name="_Hlk163721501"/>
      <w:r>
        <w:t xml:space="preserve">In March 2018, a Scottish Parliament Working Group was convened to explore what actions could be taken to improve the condition of Scotland’s tenements. </w:t>
      </w:r>
      <w:r w:rsidR="00AB28CE">
        <w:t>The Working Group consisted of various individuals and organisations with expertise in building maintenance and management</w:t>
      </w:r>
      <w:r w:rsidR="00300148">
        <w:t>, together with a cross-party set of MSPs</w:t>
      </w:r>
      <w:r w:rsidR="00AB28CE">
        <w:t xml:space="preserve">. </w:t>
      </w:r>
      <w:r>
        <w:t xml:space="preserve">The Working Group made a number of recommendations for changes in legislation and practice, one of which was that every tenement building should have an owners’ association (OA) to </w:t>
      </w:r>
      <w:r w:rsidR="00193A87">
        <w:t>coordinate</w:t>
      </w:r>
      <w:r>
        <w:t xml:space="preserve"> work to the building. The owners of all the flats in the building would be members of the OA, which would have legal personality and be able to enter contracts in its own name.</w:t>
      </w:r>
    </w:p>
    <w:p w14:paraId="00495812" w14:textId="77777777" w:rsidR="00815D82" w:rsidRPr="00815D82" w:rsidRDefault="00815D82" w:rsidP="007C0DC3">
      <w:pPr>
        <w:spacing w:before="40" w:after="40"/>
      </w:pPr>
    </w:p>
    <w:p w14:paraId="029BCEA6" w14:textId="693B50D5" w:rsidR="009643C1" w:rsidRDefault="00815D82" w:rsidP="007C0DC3">
      <w:pPr>
        <w:pStyle w:val="Heading1"/>
        <w:numPr>
          <w:ilvl w:val="0"/>
          <w:numId w:val="2"/>
        </w:numPr>
        <w:spacing w:before="40" w:after="40"/>
      </w:pPr>
      <w:r>
        <w:t xml:space="preserve"> On 10 January 2022, the Scottish Law Commission received a reference from the (then) Cabinet Secretary for Social Justice, Housing and Local Government (Shona Robison MSP)</w:t>
      </w:r>
      <w:r w:rsidR="009643C1">
        <w:t xml:space="preserve"> under the Law Commissions Act 1965</w:t>
      </w:r>
      <w:r>
        <w:t>.</w:t>
      </w:r>
      <w:r w:rsidR="009643C1">
        <w:t xml:space="preserve"> </w:t>
      </w:r>
      <w:r w:rsidR="00081D3F">
        <w:t xml:space="preserve">The </w:t>
      </w:r>
      <w:r w:rsidR="009643C1">
        <w:t xml:space="preserve">reference </w:t>
      </w:r>
      <w:r w:rsidR="009C0004">
        <w:t>asks us to make</w:t>
      </w:r>
      <w:r w:rsidR="009643C1">
        <w:t xml:space="preserve"> </w:t>
      </w:r>
      <w:r w:rsidR="0065648C">
        <w:t>recommendations to</w:t>
      </w:r>
      <w:r w:rsidR="00BC1269">
        <w:t xml:space="preserve"> </w:t>
      </w:r>
      <w:r w:rsidR="009643C1">
        <w:t>implement</w:t>
      </w:r>
      <w:r w:rsidR="00390805">
        <w:t xml:space="preserve"> </w:t>
      </w:r>
      <w:r w:rsidR="009643C1">
        <w:t>the Working Group</w:t>
      </w:r>
      <w:r w:rsidR="009C0004">
        <w:t>’s recommendation</w:t>
      </w:r>
      <w:r w:rsidR="009643C1">
        <w:t xml:space="preserve"> that </w:t>
      </w:r>
      <w:r w:rsidR="009C0004">
        <w:t xml:space="preserve">all </w:t>
      </w:r>
      <w:r w:rsidR="009643C1">
        <w:t xml:space="preserve">tenements </w:t>
      </w:r>
      <w:r w:rsidR="0065648C">
        <w:t xml:space="preserve">should </w:t>
      </w:r>
      <w:r w:rsidR="009643C1">
        <w:t xml:space="preserve">have </w:t>
      </w:r>
      <w:r w:rsidR="00081D3F">
        <w:t xml:space="preserve">an </w:t>
      </w:r>
      <w:r w:rsidR="009643C1">
        <w:t>owners’ association.</w:t>
      </w:r>
      <w:r w:rsidR="00193A87">
        <w:t xml:space="preserve"> The Discussion Paper </w:t>
      </w:r>
      <w:r w:rsidR="00081D3F">
        <w:t xml:space="preserve">which we have </w:t>
      </w:r>
      <w:r w:rsidR="00972E8C">
        <w:t xml:space="preserve">now </w:t>
      </w:r>
      <w:r w:rsidR="00081D3F">
        <w:t xml:space="preserve">published sets out our provisional proposals </w:t>
      </w:r>
      <w:r w:rsidR="00972E8C">
        <w:t>for</w:t>
      </w:r>
      <w:r w:rsidR="00081D3F">
        <w:t xml:space="preserve"> changes to the law. It seeks views on those proposals as well as a number of related questions.</w:t>
      </w:r>
      <w:r w:rsidR="009643C1">
        <w:t xml:space="preserve">  </w:t>
      </w:r>
    </w:p>
    <w:bookmarkEnd w:id="0"/>
    <w:p w14:paraId="2E53642A" w14:textId="77777777" w:rsidR="009643C1" w:rsidRDefault="009643C1" w:rsidP="007C0DC3">
      <w:pPr>
        <w:spacing w:before="40" w:after="40"/>
      </w:pPr>
    </w:p>
    <w:p w14:paraId="19E6FB5E" w14:textId="685DAD3A" w:rsidR="00FB3A06" w:rsidRPr="00FB3A06" w:rsidRDefault="009643C1" w:rsidP="007C0DC3">
      <w:pPr>
        <w:pStyle w:val="Heading1"/>
        <w:numPr>
          <w:ilvl w:val="0"/>
          <w:numId w:val="2"/>
        </w:numPr>
        <w:spacing w:before="40" w:after="40"/>
      </w:pPr>
      <w:r>
        <w:t xml:space="preserve">Consultation on the paper runs until </w:t>
      </w:r>
      <w:r w:rsidR="00AE7B11" w:rsidRPr="000D69BF">
        <w:t>1 August 2024</w:t>
      </w:r>
      <w:r>
        <w:t xml:space="preserve">, and information on how to respond can be found at the end of this summary. The results of </w:t>
      </w:r>
      <w:r w:rsidR="007C25C1">
        <w:t xml:space="preserve">that </w:t>
      </w:r>
      <w:r>
        <w:t xml:space="preserve">consultation will be drawn on </w:t>
      </w:r>
      <w:r w:rsidR="00193A87">
        <w:t xml:space="preserve">to produce a </w:t>
      </w:r>
      <w:r>
        <w:t>Report</w:t>
      </w:r>
      <w:r w:rsidR="00193A87">
        <w:t xml:space="preserve"> setting out the </w:t>
      </w:r>
      <w:bookmarkStart w:id="1" w:name="_Hlk163721797"/>
      <w:r w:rsidR="00193A87">
        <w:t>Commission’s final recommendations to the Scottish Government on the reforms required to implement the Working Group’s recommendation. The Report will be accompanied by a</w:t>
      </w:r>
      <w:r>
        <w:t xml:space="preserve"> draft Bill,</w:t>
      </w:r>
      <w:r w:rsidR="00193A87">
        <w:t xml:space="preserve"> encapsulating the recommendations in the form of legislation. The Report and draft Bill are</w:t>
      </w:r>
      <w:r>
        <w:t xml:space="preserve"> anticipated in 2026.</w:t>
      </w:r>
      <w:bookmarkEnd w:id="1"/>
      <w:r>
        <w:t xml:space="preserve"> </w:t>
      </w:r>
      <w:r>
        <w:br/>
      </w:r>
    </w:p>
    <w:p w14:paraId="46AB8A38" w14:textId="31AA7013" w:rsidR="007C0DC3" w:rsidRDefault="009643C1" w:rsidP="007C0DC3">
      <w:pPr>
        <w:pStyle w:val="2ndHeading"/>
        <w:spacing w:before="40" w:after="40"/>
        <w:rPr>
          <w:sz w:val="24"/>
          <w:szCs w:val="24"/>
        </w:rPr>
      </w:pPr>
      <w:r w:rsidRPr="00FB3A06">
        <w:rPr>
          <w:sz w:val="24"/>
          <w:szCs w:val="24"/>
        </w:rPr>
        <w:t xml:space="preserve">Background to the Discussion Paper </w:t>
      </w:r>
    </w:p>
    <w:p w14:paraId="729A4E0F" w14:textId="77777777" w:rsidR="007C0DC3" w:rsidRPr="007C0DC3" w:rsidRDefault="007C0DC3" w:rsidP="007C0DC3">
      <w:pPr>
        <w:pStyle w:val="NumberedParagraph"/>
        <w:numPr>
          <w:ilvl w:val="0"/>
          <w:numId w:val="0"/>
        </w:numPr>
        <w:spacing w:before="40" w:after="40" w:line="240" w:lineRule="auto"/>
      </w:pPr>
    </w:p>
    <w:p w14:paraId="30A0D77A" w14:textId="38CDB947" w:rsidR="009643C1" w:rsidRDefault="009643C1" w:rsidP="007C0DC3">
      <w:pPr>
        <w:pStyle w:val="Heading1"/>
        <w:numPr>
          <w:ilvl w:val="0"/>
          <w:numId w:val="2"/>
        </w:numPr>
        <w:spacing w:before="40" w:after="40"/>
      </w:pPr>
      <w:r>
        <w:t xml:space="preserve">The Working Group </w:t>
      </w:r>
      <w:r w:rsidR="00AB28CE">
        <w:t xml:space="preserve">mentioned above </w:t>
      </w:r>
      <w:r>
        <w:t>set out three primary recommendations</w:t>
      </w:r>
      <w:r w:rsidR="00193A87">
        <w:t xml:space="preserve"> </w:t>
      </w:r>
      <w:r w:rsidR="00616CEE">
        <w:t xml:space="preserve">for action to improve the condition of </w:t>
      </w:r>
      <w:r w:rsidR="00193A87">
        <w:t>tenement buildings</w:t>
      </w:r>
      <w:r>
        <w:t>:</w:t>
      </w:r>
    </w:p>
    <w:p w14:paraId="257725EF" w14:textId="77777777" w:rsidR="009643C1" w:rsidRDefault="009643C1" w:rsidP="007C0DC3">
      <w:pPr>
        <w:spacing w:before="40" w:after="40"/>
        <w:ind w:left="720"/>
      </w:pPr>
    </w:p>
    <w:p w14:paraId="66F707A8" w14:textId="542C768C" w:rsidR="009643C1" w:rsidRDefault="009643C1" w:rsidP="007C0DC3">
      <w:pPr>
        <w:pStyle w:val="ListParagraph"/>
        <w:numPr>
          <w:ilvl w:val="0"/>
          <w:numId w:val="44"/>
        </w:numPr>
        <w:spacing w:before="40" w:after="40"/>
      </w:pPr>
      <w:r>
        <w:lastRenderedPageBreak/>
        <w:t>a requirement for</w:t>
      </w:r>
      <w:r w:rsidR="001C0F1F">
        <w:t xml:space="preserve"> </w:t>
      </w:r>
      <w:r w:rsidR="00300148">
        <w:t xml:space="preserve">tenements to be subject to a building condition inspection </w:t>
      </w:r>
      <w:r>
        <w:t>every five years;</w:t>
      </w:r>
    </w:p>
    <w:p w14:paraId="2DED9CF6" w14:textId="611BBAE0" w:rsidR="009643C1" w:rsidRDefault="001C0F1F" w:rsidP="007C0DC3">
      <w:pPr>
        <w:pStyle w:val="ListParagraph"/>
        <w:numPr>
          <w:ilvl w:val="0"/>
          <w:numId w:val="44"/>
        </w:numPr>
        <w:spacing w:before="40" w:after="40"/>
      </w:pPr>
      <w:r>
        <w:t xml:space="preserve">the </w:t>
      </w:r>
      <w:r w:rsidR="009643C1">
        <w:t>establish</w:t>
      </w:r>
      <w:r>
        <w:t>ment of c</w:t>
      </w:r>
      <w:r w:rsidR="009643C1">
        <w:t xml:space="preserve">ompulsory owners’ associations; and </w:t>
      </w:r>
    </w:p>
    <w:p w14:paraId="3D0986C7" w14:textId="77777777" w:rsidR="00184E61" w:rsidRDefault="009643C1" w:rsidP="007C0DC3">
      <w:pPr>
        <w:pStyle w:val="ListParagraph"/>
        <w:numPr>
          <w:ilvl w:val="0"/>
          <w:numId w:val="44"/>
        </w:numPr>
        <w:spacing w:before="40" w:after="40"/>
      </w:pPr>
      <w:r>
        <w:t xml:space="preserve">the establishment of building reserve funds. </w:t>
      </w:r>
    </w:p>
    <w:p w14:paraId="395BB843" w14:textId="77777777" w:rsidR="00184E61" w:rsidRDefault="00184E61" w:rsidP="007C0DC3">
      <w:pPr>
        <w:pStyle w:val="ListParagraph"/>
        <w:spacing w:before="40" w:after="40"/>
        <w:ind w:left="1080"/>
      </w:pPr>
    </w:p>
    <w:p w14:paraId="4A6BAFFE" w14:textId="574B005D" w:rsidR="00184E61" w:rsidRDefault="00184E61" w:rsidP="007C0DC3">
      <w:pPr>
        <w:pStyle w:val="Heading1"/>
        <w:spacing w:before="40" w:after="40"/>
        <w:rPr>
          <w:lang w:eastAsia="en-GB"/>
        </w:rPr>
      </w:pPr>
      <w:r w:rsidRPr="00184E61">
        <w:rPr>
          <w:lang w:eastAsia="en-GB"/>
        </w:rPr>
        <w:t xml:space="preserve">The essence of the second recommendation is that the owner of every tenement flat in Scotland should be required to enter into an association with the owners of the other flats in the same building. The key purpose of the </w:t>
      </w:r>
      <w:r w:rsidR="00300148">
        <w:rPr>
          <w:lang w:eastAsia="en-GB"/>
        </w:rPr>
        <w:t>OA</w:t>
      </w:r>
      <w:r w:rsidRPr="00184E61">
        <w:rPr>
          <w:lang w:eastAsia="en-GB"/>
        </w:rPr>
        <w:t xml:space="preserve"> would be to manage maintenance and repair of the building</w:t>
      </w:r>
      <w:r w:rsidR="00300148">
        <w:rPr>
          <w:lang w:eastAsia="en-GB"/>
        </w:rPr>
        <w:t xml:space="preserve"> fabric</w:t>
      </w:r>
      <w:r w:rsidRPr="00184E61">
        <w:rPr>
          <w:lang w:eastAsia="en-GB"/>
        </w:rPr>
        <w:t xml:space="preserve">.  </w:t>
      </w:r>
    </w:p>
    <w:p w14:paraId="2140FD27" w14:textId="77777777" w:rsidR="001F24A2" w:rsidRDefault="001F24A2" w:rsidP="007C0DC3">
      <w:pPr>
        <w:spacing w:before="40" w:after="40"/>
        <w:rPr>
          <w:lang w:eastAsia="en-GB"/>
        </w:rPr>
      </w:pPr>
    </w:p>
    <w:p w14:paraId="533A3D9F" w14:textId="4780B8BD" w:rsidR="001F24A2" w:rsidRDefault="001F24A2" w:rsidP="007C0DC3">
      <w:pPr>
        <w:pStyle w:val="Heading1"/>
        <w:spacing w:before="40" w:after="40"/>
        <w:rPr>
          <w:lang w:eastAsia="en-GB"/>
        </w:rPr>
      </w:pPr>
      <w:bookmarkStart w:id="2" w:name="_Hlk163721593"/>
      <w:r>
        <w:rPr>
          <w:lang w:eastAsia="en-GB"/>
        </w:rPr>
        <w:t xml:space="preserve">The Working Group described some key features of the proposed </w:t>
      </w:r>
      <w:r w:rsidR="00300148">
        <w:rPr>
          <w:lang w:eastAsia="en-GB"/>
        </w:rPr>
        <w:t>OAs</w:t>
      </w:r>
      <w:r>
        <w:rPr>
          <w:lang w:eastAsia="en-GB"/>
        </w:rPr>
        <w:t xml:space="preserve"> as follows:</w:t>
      </w:r>
    </w:p>
    <w:p w14:paraId="330C1412" w14:textId="77777777" w:rsidR="00E52385" w:rsidRPr="00E52385" w:rsidRDefault="00E52385" w:rsidP="007C0DC3">
      <w:pPr>
        <w:spacing w:before="40" w:after="40"/>
        <w:rPr>
          <w:lang w:eastAsia="en-GB"/>
        </w:rPr>
      </w:pPr>
    </w:p>
    <w:p w14:paraId="7C5AD3C0" w14:textId="5F885B29" w:rsidR="001F24A2" w:rsidRDefault="001F24A2" w:rsidP="007C0DC3">
      <w:pPr>
        <w:pStyle w:val="Heading1"/>
        <w:numPr>
          <w:ilvl w:val="0"/>
          <w:numId w:val="45"/>
        </w:numPr>
        <w:spacing w:before="40" w:after="40"/>
        <w:rPr>
          <w:lang w:eastAsia="en-GB"/>
        </w:rPr>
      </w:pPr>
      <w:r>
        <w:rPr>
          <w:lang w:eastAsia="en-GB"/>
        </w:rPr>
        <w:t xml:space="preserve">the </w:t>
      </w:r>
      <w:r w:rsidR="00300148">
        <w:rPr>
          <w:lang w:eastAsia="en-GB"/>
        </w:rPr>
        <w:t>OA</w:t>
      </w:r>
      <w:r>
        <w:rPr>
          <w:lang w:eastAsia="en-GB"/>
        </w:rPr>
        <w:t xml:space="preserve"> would have legal personality which would allow it, among other things, to enter into contracts;</w:t>
      </w:r>
    </w:p>
    <w:p w14:paraId="437A6888" w14:textId="6B281957" w:rsidR="001F24A2" w:rsidRDefault="001F24A2" w:rsidP="007C0DC3">
      <w:pPr>
        <w:pStyle w:val="Heading1"/>
        <w:numPr>
          <w:ilvl w:val="0"/>
          <w:numId w:val="45"/>
        </w:numPr>
        <w:spacing w:before="40" w:after="40"/>
        <w:rPr>
          <w:lang w:eastAsia="en-GB"/>
        </w:rPr>
      </w:pPr>
      <w:r>
        <w:rPr>
          <w:lang w:eastAsia="en-GB"/>
        </w:rPr>
        <w:t xml:space="preserve">the </w:t>
      </w:r>
      <w:r w:rsidR="00300148">
        <w:rPr>
          <w:lang w:eastAsia="en-GB"/>
        </w:rPr>
        <w:t>OA</w:t>
      </w:r>
      <w:r>
        <w:rPr>
          <w:lang w:eastAsia="en-GB"/>
        </w:rPr>
        <w:t xml:space="preserve"> would be required to hold an annual meeting, which would prevent absent or apathetic owners holding up repairs;</w:t>
      </w:r>
    </w:p>
    <w:p w14:paraId="4A0905F1" w14:textId="57452A96" w:rsidR="001F24A2" w:rsidRDefault="001F24A2" w:rsidP="007C0DC3">
      <w:pPr>
        <w:pStyle w:val="Heading1"/>
        <w:numPr>
          <w:ilvl w:val="0"/>
          <w:numId w:val="45"/>
        </w:numPr>
        <w:spacing w:before="40" w:after="40"/>
        <w:rPr>
          <w:lang w:eastAsia="en-GB"/>
        </w:rPr>
      </w:pPr>
      <w:r>
        <w:rPr>
          <w:lang w:eastAsia="en-GB"/>
        </w:rPr>
        <w:t xml:space="preserve">the </w:t>
      </w:r>
      <w:r w:rsidR="00300148">
        <w:rPr>
          <w:lang w:eastAsia="en-GB"/>
        </w:rPr>
        <w:t>OA</w:t>
      </w:r>
      <w:r>
        <w:rPr>
          <w:lang w:eastAsia="en-GB"/>
        </w:rPr>
        <w:t xml:space="preserve"> would have the ability to control an annual repair plan and budget;</w:t>
      </w:r>
    </w:p>
    <w:p w14:paraId="5735D4E7" w14:textId="7FA5ECAA" w:rsidR="001F24A2" w:rsidRDefault="001F24A2" w:rsidP="007C0DC3">
      <w:pPr>
        <w:pStyle w:val="Heading1"/>
        <w:numPr>
          <w:ilvl w:val="0"/>
          <w:numId w:val="45"/>
        </w:numPr>
        <w:spacing w:before="40" w:after="40"/>
        <w:rPr>
          <w:lang w:eastAsia="en-GB"/>
        </w:rPr>
      </w:pPr>
      <w:r>
        <w:rPr>
          <w:lang w:eastAsia="en-GB"/>
        </w:rPr>
        <w:t xml:space="preserve">the </w:t>
      </w:r>
      <w:r w:rsidR="00300148">
        <w:rPr>
          <w:lang w:eastAsia="en-GB"/>
        </w:rPr>
        <w:t>OA</w:t>
      </w:r>
      <w:r>
        <w:rPr>
          <w:lang w:eastAsia="en-GB"/>
        </w:rPr>
        <w:t xml:space="preserve"> would be empowered to delegate certain rights and responsibilities, including the right to pursue non-paying owners, to a manager.</w:t>
      </w:r>
    </w:p>
    <w:p w14:paraId="099BA3C4" w14:textId="77777777" w:rsidR="00184E61" w:rsidRPr="00184E61" w:rsidRDefault="00184E61" w:rsidP="007C0DC3">
      <w:pPr>
        <w:pStyle w:val="Heading1"/>
        <w:numPr>
          <w:ilvl w:val="0"/>
          <w:numId w:val="0"/>
        </w:numPr>
        <w:spacing w:before="40" w:after="40"/>
        <w:ind w:left="720"/>
        <w:rPr>
          <w:lang w:eastAsia="en-GB"/>
        </w:rPr>
      </w:pPr>
    </w:p>
    <w:p w14:paraId="1E6F435B" w14:textId="75CCBC96" w:rsidR="009643C1" w:rsidRDefault="00184E61" w:rsidP="007C0DC3">
      <w:pPr>
        <w:pStyle w:val="Heading1"/>
        <w:spacing w:before="40" w:after="40"/>
        <w:rPr>
          <w:lang w:eastAsia="en-GB"/>
        </w:rPr>
      </w:pPr>
      <w:r w:rsidRPr="00184E61">
        <w:rPr>
          <w:lang w:eastAsia="en-GB"/>
        </w:rPr>
        <w:t>Our project aims to set out an appropriate legislative basis for implementing this recommendation.</w:t>
      </w:r>
      <w:bookmarkEnd w:id="2"/>
    </w:p>
    <w:p w14:paraId="08F50778" w14:textId="77777777" w:rsidR="00184E61" w:rsidRPr="00184E61" w:rsidRDefault="00184E61" w:rsidP="00AE3069">
      <w:pPr>
        <w:spacing w:before="40" w:after="40"/>
        <w:rPr>
          <w:lang w:eastAsia="en-GB"/>
        </w:rPr>
      </w:pPr>
    </w:p>
    <w:p w14:paraId="3196A5A7" w14:textId="1C6F0EAA" w:rsidR="007C0DC3" w:rsidRDefault="009643C1" w:rsidP="00AE3069">
      <w:pPr>
        <w:pStyle w:val="2ndHeading"/>
        <w:spacing w:before="40" w:after="40"/>
        <w:rPr>
          <w:sz w:val="24"/>
          <w:szCs w:val="24"/>
          <w:lang w:eastAsia="en-GB"/>
        </w:rPr>
      </w:pPr>
      <w:r w:rsidRPr="00FB3A06">
        <w:rPr>
          <w:sz w:val="24"/>
          <w:szCs w:val="24"/>
          <w:lang w:eastAsia="en-GB"/>
        </w:rPr>
        <w:t>Issues for consideration</w:t>
      </w:r>
    </w:p>
    <w:p w14:paraId="6B923E96" w14:textId="77777777" w:rsidR="007C0DC3" w:rsidRPr="007C0DC3" w:rsidRDefault="007C0DC3" w:rsidP="00AE3069">
      <w:pPr>
        <w:pStyle w:val="NumberedParagraph"/>
        <w:numPr>
          <w:ilvl w:val="0"/>
          <w:numId w:val="0"/>
        </w:numPr>
        <w:spacing w:before="40" w:after="40" w:line="240" w:lineRule="auto"/>
        <w:rPr>
          <w:lang w:eastAsia="en-GB"/>
        </w:rPr>
      </w:pPr>
    </w:p>
    <w:p w14:paraId="65A645A7" w14:textId="63EF7119" w:rsidR="009643C1" w:rsidRDefault="009643C1" w:rsidP="00AE3069">
      <w:pPr>
        <w:pStyle w:val="Heading1"/>
        <w:spacing w:before="40" w:after="40"/>
        <w:rPr>
          <w:lang w:eastAsia="en-GB"/>
        </w:rPr>
      </w:pPr>
      <w:bookmarkStart w:id="3" w:name="_Hlk163656333"/>
      <w:r>
        <w:rPr>
          <w:lang w:eastAsia="en-GB"/>
        </w:rPr>
        <w:t xml:space="preserve">The Discussion Paper is made up of 14 Chapters. </w:t>
      </w:r>
      <w:r w:rsidR="00193A87">
        <w:rPr>
          <w:lang w:eastAsia="en-GB"/>
        </w:rPr>
        <w:t xml:space="preserve">The content of the first 13 Chapters is summarised below. </w:t>
      </w:r>
      <w:r>
        <w:rPr>
          <w:lang w:eastAsia="en-GB"/>
        </w:rPr>
        <w:t xml:space="preserve">The final Chapter </w:t>
      </w:r>
      <w:r w:rsidR="00193A87">
        <w:rPr>
          <w:lang w:eastAsia="en-GB"/>
        </w:rPr>
        <w:t xml:space="preserve">provides a </w:t>
      </w:r>
      <w:r>
        <w:rPr>
          <w:lang w:eastAsia="en-GB"/>
        </w:rPr>
        <w:t>list</w:t>
      </w:r>
      <w:r w:rsidR="00193A87">
        <w:rPr>
          <w:lang w:eastAsia="en-GB"/>
        </w:rPr>
        <w:t xml:space="preserve"> of</w:t>
      </w:r>
      <w:r>
        <w:rPr>
          <w:lang w:eastAsia="en-GB"/>
        </w:rPr>
        <w:t xml:space="preserve"> the </w:t>
      </w:r>
      <w:r w:rsidR="00AB28CE">
        <w:rPr>
          <w:lang w:eastAsia="en-GB"/>
        </w:rPr>
        <w:t xml:space="preserve">consultation </w:t>
      </w:r>
      <w:r>
        <w:rPr>
          <w:lang w:eastAsia="en-GB"/>
        </w:rPr>
        <w:t xml:space="preserve">questions asked </w:t>
      </w:r>
      <w:r w:rsidR="00193A87">
        <w:rPr>
          <w:lang w:eastAsia="en-GB"/>
        </w:rPr>
        <w:t xml:space="preserve">in </w:t>
      </w:r>
      <w:r>
        <w:rPr>
          <w:lang w:eastAsia="en-GB"/>
        </w:rPr>
        <w:t xml:space="preserve">the </w:t>
      </w:r>
      <w:r w:rsidR="00193A87">
        <w:rPr>
          <w:lang w:eastAsia="en-GB"/>
        </w:rPr>
        <w:t>earlier Chapters</w:t>
      </w:r>
      <w:r>
        <w:rPr>
          <w:lang w:eastAsia="en-GB"/>
        </w:rPr>
        <w:t>.</w:t>
      </w:r>
    </w:p>
    <w:bookmarkEnd w:id="3"/>
    <w:p w14:paraId="2F5FB8EB" w14:textId="77777777" w:rsidR="00193A87" w:rsidRPr="00193A87" w:rsidRDefault="00193A87" w:rsidP="00AE3069">
      <w:pPr>
        <w:spacing w:before="40" w:after="40"/>
        <w:rPr>
          <w:lang w:eastAsia="en-GB"/>
        </w:rPr>
      </w:pPr>
    </w:p>
    <w:p w14:paraId="7F4E801E" w14:textId="6F65FCD9" w:rsidR="00AE3069" w:rsidRDefault="00370077" w:rsidP="00AE3069">
      <w:pPr>
        <w:pStyle w:val="3rdHeading"/>
        <w:spacing w:before="40" w:after="40"/>
        <w:rPr>
          <w:sz w:val="24"/>
          <w:szCs w:val="24"/>
          <w:lang w:eastAsia="en-GB"/>
        </w:rPr>
      </w:pPr>
      <w:r w:rsidRPr="00FB3A06">
        <w:rPr>
          <w:sz w:val="24"/>
          <w:szCs w:val="24"/>
          <w:lang w:eastAsia="en-GB"/>
        </w:rPr>
        <w:t xml:space="preserve">Chapter 1 – Introduction </w:t>
      </w:r>
    </w:p>
    <w:p w14:paraId="36A20F77" w14:textId="77777777" w:rsidR="00AE3069" w:rsidRPr="00AE3069" w:rsidRDefault="00AE3069" w:rsidP="00AE3069">
      <w:pPr>
        <w:pStyle w:val="NumberedParagraph"/>
        <w:numPr>
          <w:ilvl w:val="0"/>
          <w:numId w:val="0"/>
        </w:numPr>
        <w:spacing w:before="40" w:after="40" w:line="240" w:lineRule="auto"/>
        <w:rPr>
          <w:lang w:eastAsia="en-GB"/>
        </w:rPr>
      </w:pPr>
    </w:p>
    <w:p w14:paraId="5CC59C4D" w14:textId="4C9D926A" w:rsidR="0062783A" w:rsidRDefault="00370077" w:rsidP="00AE3069">
      <w:pPr>
        <w:pStyle w:val="Heading1"/>
        <w:spacing w:before="40" w:after="40"/>
        <w:rPr>
          <w:lang w:eastAsia="en-GB"/>
        </w:rPr>
      </w:pPr>
      <w:r>
        <w:rPr>
          <w:lang w:eastAsia="en-GB"/>
        </w:rPr>
        <w:t xml:space="preserve">In this Chapter, we outline </w:t>
      </w:r>
      <w:r w:rsidR="000B6617">
        <w:rPr>
          <w:lang w:eastAsia="en-GB"/>
        </w:rPr>
        <w:t>the recommendations of the Working Group</w:t>
      </w:r>
      <w:r w:rsidR="00470524">
        <w:rPr>
          <w:lang w:eastAsia="en-GB"/>
        </w:rPr>
        <w:t>. O</w:t>
      </w:r>
      <w:r w:rsidR="000B6617">
        <w:rPr>
          <w:lang w:eastAsia="en-GB"/>
        </w:rPr>
        <w:t xml:space="preserve">ur project is concerned only with the establishment of </w:t>
      </w:r>
      <w:r w:rsidR="00300148">
        <w:rPr>
          <w:lang w:eastAsia="en-GB"/>
        </w:rPr>
        <w:t>OAs</w:t>
      </w:r>
      <w:r w:rsidR="000B6617">
        <w:rPr>
          <w:lang w:eastAsia="en-GB"/>
        </w:rPr>
        <w:t xml:space="preserve"> and does not address the Working Group’s other recommendations. </w:t>
      </w:r>
    </w:p>
    <w:p w14:paraId="3304799A" w14:textId="77777777" w:rsidR="0062783A" w:rsidRPr="0062783A" w:rsidRDefault="0062783A" w:rsidP="00AE3069">
      <w:pPr>
        <w:spacing w:before="40" w:after="40"/>
        <w:rPr>
          <w:lang w:eastAsia="en-GB"/>
        </w:rPr>
      </w:pPr>
    </w:p>
    <w:p w14:paraId="4BCC6986" w14:textId="77ECAE54" w:rsidR="00370077" w:rsidRDefault="00370077" w:rsidP="00AE3069">
      <w:pPr>
        <w:pStyle w:val="Heading1"/>
        <w:spacing w:before="40" w:after="40"/>
        <w:rPr>
          <w:lang w:eastAsia="en-GB"/>
        </w:rPr>
      </w:pPr>
      <w:r>
        <w:rPr>
          <w:lang w:eastAsia="en-GB"/>
        </w:rPr>
        <w:t xml:space="preserve">We discuss </w:t>
      </w:r>
      <w:r w:rsidR="000B6617">
        <w:rPr>
          <w:lang w:eastAsia="en-GB"/>
        </w:rPr>
        <w:t>the policy background to the project</w:t>
      </w:r>
      <w:r w:rsidR="00B70BA4">
        <w:rPr>
          <w:lang w:eastAsia="en-GB"/>
        </w:rPr>
        <w:t xml:space="preserve"> and </w:t>
      </w:r>
      <w:r w:rsidR="001245AD">
        <w:rPr>
          <w:lang w:eastAsia="en-GB"/>
        </w:rPr>
        <w:t>outline</w:t>
      </w:r>
      <w:r w:rsidR="000B6617">
        <w:rPr>
          <w:lang w:eastAsia="en-GB"/>
        </w:rPr>
        <w:t xml:space="preserve"> the broader context of housing reforms being explored by the Scottish Government</w:t>
      </w:r>
      <w:r w:rsidR="001245AD">
        <w:rPr>
          <w:lang w:eastAsia="en-GB"/>
        </w:rPr>
        <w:t>,</w:t>
      </w:r>
      <w:r w:rsidR="000B6617">
        <w:rPr>
          <w:lang w:eastAsia="en-GB"/>
        </w:rPr>
        <w:t xml:space="preserve"> including the </w:t>
      </w:r>
      <w:r w:rsidR="000B6617">
        <w:rPr>
          <w:i/>
          <w:iCs/>
          <w:lang w:eastAsia="en-GB"/>
        </w:rPr>
        <w:t xml:space="preserve">Housing to 2040 </w:t>
      </w:r>
      <w:r w:rsidR="000B6617">
        <w:rPr>
          <w:lang w:eastAsia="en-GB"/>
        </w:rPr>
        <w:t>strategy</w:t>
      </w:r>
      <w:r w:rsidR="001245AD">
        <w:rPr>
          <w:lang w:eastAsia="en-GB"/>
        </w:rPr>
        <w:t xml:space="preserve">, its proposed </w:t>
      </w:r>
      <w:r w:rsidR="00760B98">
        <w:rPr>
          <w:lang w:eastAsia="en-GB"/>
        </w:rPr>
        <w:t xml:space="preserve">universal </w:t>
      </w:r>
      <w:r w:rsidR="001245AD">
        <w:rPr>
          <w:lang w:eastAsia="en-GB"/>
        </w:rPr>
        <w:t xml:space="preserve">housing </w:t>
      </w:r>
      <w:r w:rsidR="000B6617">
        <w:rPr>
          <w:lang w:eastAsia="en-GB"/>
        </w:rPr>
        <w:t>standard and the Heat in Buildings strategy.</w:t>
      </w:r>
    </w:p>
    <w:p w14:paraId="0517F7BD" w14:textId="0387BA2C" w:rsidR="000B6617" w:rsidRDefault="000B6617" w:rsidP="007C0DC3">
      <w:pPr>
        <w:spacing w:before="40" w:after="40"/>
        <w:rPr>
          <w:lang w:eastAsia="en-GB"/>
        </w:rPr>
      </w:pPr>
    </w:p>
    <w:p w14:paraId="021B67CF" w14:textId="77777777" w:rsidR="00FB3A06" w:rsidRPr="00FB3A06" w:rsidRDefault="000B6617" w:rsidP="007C0DC3">
      <w:pPr>
        <w:pStyle w:val="Heading1"/>
        <w:spacing w:before="40" w:after="40"/>
        <w:rPr>
          <w:szCs w:val="24"/>
          <w:lang w:eastAsia="en-GB"/>
        </w:rPr>
      </w:pPr>
      <w:r>
        <w:rPr>
          <w:lang w:eastAsia="en-GB"/>
        </w:rPr>
        <w:t>We explain potential</w:t>
      </w:r>
      <w:r w:rsidR="00C46B6F">
        <w:rPr>
          <w:lang w:eastAsia="en-GB"/>
        </w:rPr>
        <w:t xml:space="preserve"> difficulties with the</w:t>
      </w:r>
      <w:r>
        <w:rPr>
          <w:lang w:eastAsia="en-GB"/>
        </w:rPr>
        <w:t xml:space="preserve"> competence</w:t>
      </w:r>
      <w:r w:rsidR="00C46B6F">
        <w:rPr>
          <w:lang w:eastAsia="en-GB"/>
        </w:rPr>
        <w:t xml:space="preserve"> of the Scottish Parliament to legislate for the introduction of </w:t>
      </w:r>
      <w:r w:rsidR="00300148">
        <w:rPr>
          <w:lang w:eastAsia="en-GB"/>
        </w:rPr>
        <w:t>OA</w:t>
      </w:r>
      <w:r w:rsidR="00C46B6F">
        <w:rPr>
          <w:lang w:eastAsia="en-GB"/>
        </w:rPr>
        <w:t xml:space="preserve">s, looking particularly at the reservation of competence </w:t>
      </w:r>
      <w:r w:rsidR="007C25C1">
        <w:rPr>
          <w:lang w:eastAsia="en-GB"/>
        </w:rPr>
        <w:t xml:space="preserve">to the Westminster Parliament </w:t>
      </w:r>
      <w:r w:rsidR="00C46B6F">
        <w:rPr>
          <w:lang w:eastAsia="en-GB"/>
        </w:rPr>
        <w:t>to legislate for “</w:t>
      </w:r>
      <w:r>
        <w:rPr>
          <w:lang w:eastAsia="en-GB"/>
        </w:rPr>
        <w:t>business associations</w:t>
      </w:r>
      <w:r w:rsidR="00C46B6F">
        <w:rPr>
          <w:lang w:eastAsia="en-GB"/>
        </w:rPr>
        <w:t>”</w:t>
      </w:r>
      <w:r>
        <w:rPr>
          <w:lang w:eastAsia="en-GB"/>
        </w:rPr>
        <w:t xml:space="preserve"> in Section </w:t>
      </w:r>
      <w:proofErr w:type="spellStart"/>
      <w:r>
        <w:rPr>
          <w:lang w:eastAsia="en-GB"/>
        </w:rPr>
        <w:t>C1</w:t>
      </w:r>
      <w:proofErr w:type="spellEnd"/>
      <w:r>
        <w:rPr>
          <w:lang w:eastAsia="en-GB"/>
        </w:rPr>
        <w:t xml:space="preserve"> of Schedule 5 to the Scotland Act 199</w:t>
      </w:r>
      <w:r w:rsidR="00DD2AB0">
        <w:rPr>
          <w:lang w:eastAsia="en-GB"/>
        </w:rPr>
        <w:t>8</w:t>
      </w:r>
      <w:r>
        <w:rPr>
          <w:lang w:eastAsia="en-GB"/>
        </w:rPr>
        <w:t>.</w:t>
      </w:r>
    </w:p>
    <w:p w14:paraId="4E670788" w14:textId="77777777" w:rsidR="00AE3069" w:rsidRPr="00AE3069" w:rsidRDefault="00AE3069" w:rsidP="00AE3069">
      <w:pPr>
        <w:rPr>
          <w:lang w:eastAsia="en-GB"/>
        </w:rPr>
      </w:pPr>
    </w:p>
    <w:p w14:paraId="21F10418" w14:textId="6198CD83" w:rsidR="007C0DC3" w:rsidRDefault="009643C1" w:rsidP="007C0DC3">
      <w:pPr>
        <w:pStyle w:val="Heading1"/>
        <w:numPr>
          <w:ilvl w:val="0"/>
          <w:numId w:val="0"/>
        </w:numPr>
        <w:spacing w:before="40" w:after="40"/>
        <w:rPr>
          <w:i/>
          <w:iCs/>
          <w:szCs w:val="24"/>
          <w:lang w:eastAsia="en-GB"/>
        </w:rPr>
      </w:pPr>
      <w:r w:rsidRPr="00FB3A06">
        <w:rPr>
          <w:i/>
          <w:iCs/>
          <w:szCs w:val="24"/>
          <w:lang w:eastAsia="en-GB"/>
        </w:rPr>
        <w:t>Chapter 2 – Current law</w:t>
      </w:r>
    </w:p>
    <w:p w14:paraId="3E110404" w14:textId="77777777" w:rsidR="00AE3069" w:rsidRPr="00AE3069" w:rsidRDefault="00AE3069" w:rsidP="00AE3069">
      <w:pPr>
        <w:rPr>
          <w:lang w:eastAsia="en-GB"/>
        </w:rPr>
      </w:pPr>
    </w:p>
    <w:p w14:paraId="58E78EF2" w14:textId="50CEECBC" w:rsidR="007C0DC3" w:rsidRDefault="009643C1" w:rsidP="007C0DC3">
      <w:pPr>
        <w:pStyle w:val="Heading1"/>
        <w:spacing w:before="40" w:after="40"/>
        <w:rPr>
          <w:lang w:eastAsia="en-GB"/>
        </w:rPr>
      </w:pPr>
      <w:r>
        <w:rPr>
          <w:lang w:eastAsia="en-GB"/>
        </w:rPr>
        <w:t>In Chapter</w:t>
      </w:r>
      <w:r w:rsidR="00FD1FF5">
        <w:rPr>
          <w:lang w:eastAsia="en-GB"/>
        </w:rPr>
        <w:t xml:space="preserve"> 2</w:t>
      </w:r>
      <w:r>
        <w:rPr>
          <w:lang w:eastAsia="en-GB"/>
        </w:rPr>
        <w:t xml:space="preserve">, we </w:t>
      </w:r>
      <w:r w:rsidR="00C46B6F">
        <w:rPr>
          <w:lang w:eastAsia="en-GB"/>
        </w:rPr>
        <w:t xml:space="preserve">provide an outline of </w:t>
      </w:r>
      <w:r>
        <w:rPr>
          <w:lang w:eastAsia="en-GB"/>
        </w:rPr>
        <w:t xml:space="preserve">the </w:t>
      </w:r>
      <w:r w:rsidR="00DD2AB0">
        <w:rPr>
          <w:lang w:eastAsia="en-GB"/>
        </w:rPr>
        <w:t xml:space="preserve">current law </w:t>
      </w:r>
      <w:r w:rsidR="00C46B6F">
        <w:rPr>
          <w:lang w:eastAsia="en-GB"/>
        </w:rPr>
        <w:t>in relation to maintenance of</w:t>
      </w:r>
      <w:r w:rsidR="00DD2AB0">
        <w:rPr>
          <w:lang w:eastAsia="en-GB"/>
        </w:rPr>
        <w:t xml:space="preserve"> tenement</w:t>
      </w:r>
      <w:r w:rsidR="00C46B6F">
        <w:rPr>
          <w:lang w:eastAsia="en-GB"/>
        </w:rPr>
        <w:t xml:space="preserve"> buildings</w:t>
      </w:r>
      <w:r w:rsidR="00A918B0">
        <w:rPr>
          <w:lang w:eastAsia="en-GB"/>
        </w:rPr>
        <w:t>. This is</w:t>
      </w:r>
      <w:r w:rsidR="00DD2AB0">
        <w:rPr>
          <w:lang w:eastAsia="en-GB"/>
        </w:rPr>
        <w:t xml:space="preserve"> contained principally in the Tenements (Scotland) Act 2004</w:t>
      </w:r>
      <w:r w:rsidR="00C46B6F">
        <w:rPr>
          <w:lang w:eastAsia="en-GB"/>
        </w:rPr>
        <w:t>. Most tenement buildings are owned in parts. Generally, each flat in the building will be owned by a different person or people. However, other parts of the building – particularly the close, stair and/or lift – will be in shared ownership of all the flat owners. The question of who owns which parts of the building in any individual tenement will be determined by the titles to the flats in the building.</w:t>
      </w:r>
    </w:p>
    <w:p w14:paraId="2164DFD9" w14:textId="77777777" w:rsidR="00131758" w:rsidRPr="00131758" w:rsidRDefault="00131758" w:rsidP="00131758">
      <w:pPr>
        <w:rPr>
          <w:lang w:eastAsia="en-GB"/>
        </w:rPr>
      </w:pPr>
    </w:p>
    <w:p w14:paraId="0C9A8D18" w14:textId="4BF90F1E" w:rsidR="008A1BA4" w:rsidRDefault="00C46B6F" w:rsidP="007C0DC3">
      <w:pPr>
        <w:pStyle w:val="Heading1"/>
        <w:spacing w:before="40" w:after="40"/>
        <w:rPr>
          <w:lang w:eastAsia="en-GB"/>
        </w:rPr>
      </w:pPr>
      <w:r>
        <w:rPr>
          <w:lang w:eastAsia="en-GB"/>
        </w:rPr>
        <w:t>The 2004 Act</w:t>
      </w:r>
      <w:r w:rsidR="00DD2AB0">
        <w:rPr>
          <w:lang w:eastAsia="en-GB"/>
        </w:rPr>
        <w:t xml:space="preserve"> imposes certain </w:t>
      </w:r>
      <w:r>
        <w:rPr>
          <w:lang w:eastAsia="en-GB"/>
        </w:rPr>
        <w:t>duties</w:t>
      </w:r>
      <w:r w:rsidR="00DD2AB0">
        <w:rPr>
          <w:lang w:eastAsia="en-GB"/>
        </w:rPr>
        <w:t xml:space="preserve"> on flat owners</w:t>
      </w:r>
      <w:r>
        <w:rPr>
          <w:lang w:eastAsia="en-GB"/>
        </w:rPr>
        <w:t xml:space="preserve"> in relation to maintenance of parts of the building which they own, including those parts in respect of which ownership is shared. Other maintenance duties on flat owners may arise in terms of conditions, known as “real burdens”, set out in the flat titles.</w:t>
      </w:r>
      <w:r w:rsidR="008A1BA4">
        <w:rPr>
          <w:lang w:eastAsia="en-GB"/>
        </w:rPr>
        <w:t xml:space="preserve"> </w:t>
      </w:r>
    </w:p>
    <w:p w14:paraId="0BF93504" w14:textId="77777777" w:rsidR="008A1BA4" w:rsidRDefault="008A1BA4" w:rsidP="007C0DC3">
      <w:pPr>
        <w:pStyle w:val="Heading1"/>
        <w:numPr>
          <w:ilvl w:val="0"/>
          <w:numId w:val="0"/>
        </w:numPr>
        <w:spacing w:before="40" w:after="40"/>
        <w:rPr>
          <w:lang w:eastAsia="en-GB"/>
        </w:rPr>
      </w:pPr>
    </w:p>
    <w:p w14:paraId="02BD83F8" w14:textId="58AF0A60" w:rsidR="009643C1" w:rsidRDefault="00C46B6F" w:rsidP="007C0DC3">
      <w:pPr>
        <w:pStyle w:val="Heading1"/>
        <w:spacing w:before="40" w:after="40"/>
        <w:rPr>
          <w:lang w:eastAsia="en-GB"/>
        </w:rPr>
      </w:pPr>
      <w:r>
        <w:rPr>
          <w:lang w:eastAsia="en-GB"/>
        </w:rPr>
        <w:t xml:space="preserve">The flat titles may set out rules on how decisions can be taken to carry out maintenance or repair work to parts of the building, and how the costs for those works should be divided amongst the flat owners. However, it is often the case that the titles do not provide clear answers to these questions. This is a particular problem in relation to “scheme property”, meaning parts of the building which are strategically or structurally important such as the roof, walls and foundations. Where the titles are silent or incomplete on such matters, the rules of the </w:t>
      </w:r>
      <w:r w:rsidR="008A1BA4">
        <w:rPr>
          <w:lang w:eastAsia="en-GB"/>
        </w:rPr>
        <w:t>Tenement Management Scheme (TMS),</w:t>
      </w:r>
      <w:r>
        <w:rPr>
          <w:lang w:eastAsia="en-GB"/>
        </w:rPr>
        <w:t xml:space="preserve"> set out in the first Schedule to the 2004 Act, will apply. </w:t>
      </w:r>
      <w:r w:rsidR="008A1BA4">
        <w:rPr>
          <w:lang w:eastAsia="en-GB"/>
        </w:rPr>
        <w:t>Th</w:t>
      </w:r>
      <w:r w:rsidR="00B8539D">
        <w:rPr>
          <w:lang w:eastAsia="en-GB"/>
        </w:rPr>
        <w:t>is</w:t>
      </w:r>
      <w:r w:rsidR="008A1BA4">
        <w:rPr>
          <w:lang w:eastAsia="en-GB"/>
        </w:rPr>
        <w:t xml:space="preserve"> Chapter </w:t>
      </w:r>
      <w:r w:rsidR="00301533">
        <w:rPr>
          <w:lang w:eastAsia="en-GB"/>
        </w:rPr>
        <w:t>outlines the provisions of the TMS, explaining key rules including what constitutes scheme property, how decisions</w:t>
      </w:r>
      <w:r>
        <w:rPr>
          <w:lang w:eastAsia="en-GB"/>
        </w:rPr>
        <w:t xml:space="preserve"> can be made to carry out work to scheme property, </w:t>
      </w:r>
      <w:r w:rsidR="00301533">
        <w:rPr>
          <w:lang w:eastAsia="en-GB"/>
        </w:rPr>
        <w:t xml:space="preserve">and how scheme costs are allocated. </w:t>
      </w:r>
    </w:p>
    <w:p w14:paraId="133002F4" w14:textId="33EE0DC5" w:rsidR="00301533" w:rsidRDefault="00301533" w:rsidP="007C0DC3">
      <w:pPr>
        <w:pStyle w:val="Heading1"/>
        <w:numPr>
          <w:ilvl w:val="0"/>
          <w:numId w:val="0"/>
        </w:numPr>
        <w:spacing w:before="40" w:after="40"/>
        <w:rPr>
          <w:lang w:eastAsia="en-GB"/>
        </w:rPr>
      </w:pPr>
    </w:p>
    <w:p w14:paraId="0DE94C43" w14:textId="04E1A8FC" w:rsidR="00C9535A" w:rsidRDefault="00301533" w:rsidP="007C0DC3">
      <w:pPr>
        <w:pStyle w:val="Heading1"/>
        <w:spacing w:before="40" w:after="40"/>
        <w:rPr>
          <w:lang w:eastAsia="en-GB"/>
        </w:rPr>
      </w:pPr>
      <w:r>
        <w:rPr>
          <w:lang w:eastAsia="en-GB"/>
        </w:rPr>
        <w:t>Th</w:t>
      </w:r>
      <w:r w:rsidR="00BE5FAC">
        <w:rPr>
          <w:lang w:eastAsia="en-GB"/>
        </w:rPr>
        <w:t>is</w:t>
      </w:r>
      <w:r>
        <w:rPr>
          <w:lang w:eastAsia="en-GB"/>
        </w:rPr>
        <w:t xml:space="preserve"> Chapter </w:t>
      </w:r>
      <w:r w:rsidR="0016384D">
        <w:rPr>
          <w:lang w:eastAsia="en-GB"/>
        </w:rPr>
        <w:t xml:space="preserve">goes on to </w:t>
      </w:r>
      <w:r>
        <w:rPr>
          <w:lang w:eastAsia="en-GB"/>
        </w:rPr>
        <w:t>discuss the Development Management Scheme (DMS</w:t>
      </w:r>
      <w:r w:rsidR="0016384D">
        <w:rPr>
          <w:lang w:eastAsia="en-GB"/>
        </w:rPr>
        <w:t xml:space="preserve">). This </w:t>
      </w:r>
      <w:r>
        <w:rPr>
          <w:lang w:eastAsia="en-GB"/>
        </w:rPr>
        <w:t xml:space="preserve">is a model management scheme </w:t>
      </w:r>
      <w:r w:rsidR="0016384D">
        <w:rPr>
          <w:lang w:eastAsia="en-GB"/>
        </w:rPr>
        <w:t xml:space="preserve">designed principally for use by developers constructing new housing developments, which may include tenements. The DMS sets out rules on how </w:t>
      </w:r>
      <w:r>
        <w:rPr>
          <w:lang w:eastAsia="en-GB"/>
        </w:rPr>
        <w:t>maintenance of</w:t>
      </w:r>
      <w:r w:rsidR="0016384D">
        <w:rPr>
          <w:lang w:eastAsia="en-GB"/>
        </w:rPr>
        <w:t xml:space="preserve"> shared areas</w:t>
      </w:r>
      <w:r>
        <w:rPr>
          <w:lang w:eastAsia="en-GB"/>
        </w:rPr>
        <w:t xml:space="preserve"> </w:t>
      </w:r>
      <w:r w:rsidR="0016384D">
        <w:rPr>
          <w:lang w:eastAsia="en-GB"/>
        </w:rPr>
        <w:t xml:space="preserve">within the </w:t>
      </w:r>
      <w:r>
        <w:rPr>
          <w:lang w:eastAsia="en-GB"/>
        </w:rPr>
        <w:t>development</w:t>
      </w:r>
      <w:r w:rsidR="0016384D">
        <w:rPr>
          <w:lang w:eastAsia="en-GB"/>
        </w:rPr>
        <w:t xml:space="preserve"> are to be managed</w:t>
      </w:r>
      <w:r>
        <w:rPr>
          <w:lang w:eastAsia="en-GB"/>
        </w:rPr>
        <w:t xml:space="preserve">. </w:t>
      </w:r>
      <w:r w:rsidR="0016384D">
        <w:rPr>
          <w:lang w:eastAsia="en-GB"/>
        </w:rPr>
        <w:t>At the heart of the DMS is an</w:t>
      </w:r>
      <w:r>
        <w:rPr>
          <w:lang w:eastAsia="en-GB"/>
        </w:rPr>
        <w:t xml:space="preserve"> owners’ association</w:t>
      </w:r>
      <w:r w:rsidR="0016384D">
        <w:rPr>
          <w:lang w:eastAsia="en-GB"/>
        </w:rPr>
        <w:t xml:space="preserve">, with all the owners of houses and flats in the development as members, </w:t>
      </w:r>
      <w:r w:rsidR="0070362D">
        <w:rPr>
          <w:lang w:eastAsia="en-GB"/>
        </w:rPr>
        <w:t xml:space="preserve">and </w:t>
      </w:r>
      <w:r w:rsidR="0016384D">
        <w:rPr>
          <w:lang w:eastAsia="en-GB"/>
        </w:rPr>
        <w:t xml:space="preserve">a </w:t>
      </w:r>
      <w:r w:rsidR="0070362D">
        <w:rPr>
          <w:lang w:eastAsia="en-GB"/>
        </w:rPr>
        <w:t>manager</w:t>
      </w:r>
      <w:r w:rsidR="0016384D">
        <w:rPr>
          <w:lang w:eastAsia="en-GB"/>
        </w:rPr>
        <w:t xml:space="preserve"> who deals with the day-to-day coordination of maintenance in the development</w:t>
      </w:r>
      <w:r w:rsidR="0070362D">
        <w:rPr>
          <w:lang w:eastAsia="en-GB"/>
        </w:rPr>
        <w:t xml:space="preserve">. </w:t>
      </w:r>
    </w:p>
    <w:p w14:paraId="72C2AAC2" w14:textId="77777777" w:rsidR="00BE5FAC" w:rsidRPr="00BE5FAC" w:rsidRDefault="00BE5FAC" w:rsidP="007C0DC3">
      <w:pPr>
        <w:spacing w:before="40" w:after="40"/>
        <w:rPr>
          <w:lang w:eastAsia="en-GB"/>
        </w:rPr>
      </w:pPr>
    </w:p>
    <w:p w14:paraId="4E92FF91" w14:textId="3D398495" w:rsidR="00301533" w:rsidRPr="00301533" w:rsidRDefault="00C46B6F" w:rsidP="007C0DC3">
      <w:pPr>
        <w:pStyle w:val="Heading1"/>
        <w:spacing w:before="40" w:after="40"/>
        <w:rPr>
          <w:lang w:eastAsia="en-GB"/>
        </w:rPr>
      </w:pPr>
      <w:r>
        <w:rPr>
          <w:lang w:eastAsia="en-GB"/>
        </w:rPr>
        <w:t xml:space="preserve">The powers </w:t>
      </w:r>
      <w:r w:rsidR="00B30954">
        <w:rPr>
          <w:lang w:eastAsia="en-GB"/>
        </w:rPr>
        <w:t xml:space="preserve">currently </w:t>
      </w:r>
      <w:r>
        <w:rPr>
          <w:lang w:eastAsia="en-GB"/>
        </w:rPr>
        <w:t xml:space="preserve">held by </w:t>
      </w:r>
      <w:r w:rsidR="0070362D">
        <w:rPr>
          <w:lang w:eastAsia="en-GB"/>
        </w:rPr>
        <w:t>local authorit</w:t>
      </w:r>
      <w:r w:rsidR="004718E6">
        <w:rPr>
          <w:lang w:eastAsia="en-GB"/>
        </w:rPr>
        <w:t>ies</w:t>
      </w:r>
      <w:r w:rsidR="0070362D">
        <w:rPr>
          <w:lang w:eastAsia="en-GB"/>
        </w:rPr>
        <w:t xml:space="preserve"> to support and</w:t>
      </w:r>
      <w:r>
        <w:rPr>
          <w:lang w:eastAsia="en-GB"/>
        </w:rPr>
        <w:t>/or</w:t>
      </w:r>
      <w:r w:rsidR="0070362D">
        <w:rPr>
          <w:lang w:eastAsia="en-GB"/>
        </w:rPr>
        <w:t xml:space="preserve"> compel maintenance of tenement</w:t>
      </w:r>
      <w:r>
        <w:rPr>
          <w:lang w:eastAsia="en-GB"/>
        </w:rPr>
        <w:t xml:space="preserve"> buildings are also summarised</w:t>
      </w:r>
      <w:r w:rsidR="0070362D">
        <w:rPr>
          <w:lang w:eastAsia="en-GB"/>
        </w:rPr>
        <w:t>,</w:t>
      </w:r>
      <w:r>
        <w:rPr>
          <w:lang w:eastAsia="en-GB"/>
        </w:rPr>
        <w:t xml:space="preserve"> though </w:t>
      </w:r>
      <w:r w:rsidR="00B30954">
        <w:rPr>
          <w:lang w:eastAsia="en-GB"/>
        </w:rPr>
        <w:t xml:space="preserve">changes to </w:t>
      </w:r>
      <w:r>
        <w:rPr>
          <w:lang w:eastAsia="en-GB"/>
        </w:rPr>
        <w:t>these powers</w:t>
      </w:r>
      <w:r w:rsidR="0070362D">
        <w:rPr>
          <w:lang w:eastAsia="en-GB"/>
        </w:rPr>
        <w:t xml:space="preserve"> lie beyond the scope of the project. </w:t>
      </w:r>
    </w:p>
    <w:p w14:paraId="010203E0" w14:textId="455B69F0" w:rsidR="008A1BA4" w:rsidRDefault="008A1BA4" w:rsidP="007C0DC3">
      <w:pPr>
        <w:pStyle w:val="Heading1"/>
        <w:numPr>
          <w:ilvl w:val="0"/>
          <w:numId w:val="0"/>
        </w:numPr>
        <w:spacing w:before="40" w:after="40"/>
        <w:rPr>
          <w:lang w:eastAsia="en-GB"/>
        </w:rPr>
      </w:pPr>
    </w:p>
    <w:p w14:paraId="5EFBF38E" w14:textId="5F2C5D76" w:rsidR="008A1BA4" w:rsidRDefault="00C46B6F" w:rsidP="007C0DC3">
      <w:pPr>
        <w:pStyle w:val="Heading1"/>
        <w:spacing w:before="40" w:after="40"/>
        <w:rPr>
          <w:lang w:eastAsia="en-GB"/>
        </w:rPr>
      </w:pPr>
      <w:r>
        <w:rPr>
          <w:lang w:eastAsia="en-GB"/>
        </w:rPr>
        <w:t>Finally, the chapter provides</w:t>
      </w:r>
      <w:r w:rsidR="008A1BA4">
        <w:rPr>
          <w:lang w:eastAsia="en-GB"/>
        </w:rPr>
        <w:t xml:space="preserve"> a</w:t>
      </w:r>
      <w:r>
        <w:rPr>
          <w:lang w:eastAsia="en-GB"/>
        </w:rPr>
        <w:t xml:space="preserve"> brief</w:t>
      </w:r>
      <w:r w:rsidR="008A1BA4">
        <w:rPr>
          <w:lang w:eastAsia="en-GB"/>
        </w:rPr>
        <w:t xml:space="preserve"> overview of the regime</w:t>
      </w:r>
      <w:r>
        <w:rPr>
          <w:lang w:eastAsia="en-GB"/>
        </w:rPr>
        <w:t xml:space="preserve"> we propose</w:t>
      </w:r>
      <w:r w:rsidR="008A1BA4">
        <w:rPr>
          <w:lang w:eastAsia="en-GB"/>
        </w:rPr>
        <w:t xml:space="preserve"> for the intro</w:t>
      </w:r>
      <w:r w:rsidR="0070362D">
        <w:rPr>
          <w:lang w:eastAsia="en-GB"/>
        </w:rPr>
        <w:t>duction of OAs</w:t>
      </w:r>
      <w:r>
        <w:rPr>
          <w:lang w:eastAsia="en-GB"/>
        </w:rPr>
        <w:t xml:space="preserve">. We suggest that OAs will be created for each tenement through mandatory statutory provision, and that a new </w:t>
      </w:r>
      <w:r w:rsidR="0070362D">
        <w:rPr>
          <w:lang w:eastAsia="en-GB"/>
        </w:rPr>
        <w:t>Owners’ Association Scheme (OAS)</w:t>
      </w:r>
      <w:r>
        <w:rPr>
          <w:lang w:eastAsia="en-GB"/>
        </w:rPr>
        <w:t xml:space="preserve"> will </w:t>
      </w:r>
      <w:r w:rsidR="0070362D">
        <w:rPr>
          <w:lang w:eastAsia="en-GB"/>
        </w:rPr>
        <w:t>replace the TMS</w:t>
      </w:r>
      <w:r w:rsidR="0016384D">
        <w:rPr>
          <w:lang w:eastAsia="en-GB"/>
        </w:rPr>
        <w:t>, setting out rules on how the OA operates to manage maintenance of the tenement building</w:t>
      </w:r>
      <w:r w:rsidR="003416A3">
        <w:rPr>
          <w:lang w:eastAsia="en-GB"/>
        </w:rPr>
        <w:t xml:space="preserve">. </w:t>
      </w:r>
      <w:r>
        <w:rPr>
          <w:lang w:eastAsia="en-GB"/>
        </w:rPr>
        <w:t xml:space="preserve">Our proposals would have no effect on </w:t>
      </w:r>
      <w:r w:rsidR="0070362D">
        <w:rPr>
          <w:lang w:eastAsia="en-GB"/>
        </w:rPr>
        <w:t>the</w:t>
      </w:r>
      <w:r>
        <w:rPr>
          <w:lang w:eastAsia="en-GB"/>
        </w:rPr>
        <w:t xml:space="preserve"> law relating to the</w:t>
      </w:r>
      <w:r w:rsidR="0070362D">
        <w:rPr>
          <w:lang w:eastAsia="en-GB"/>
        </w:rPr>
        <w:t xml:space="preserve"> DMS </w:t>
      </w:r>
      <w:r>
        <w:rPr>
          <w:lang w:eastAsia="en-GB"/>
        </w:rPr>
        <w:t xml:space="preserve">or the existing powers of </w:t>
      </w:r>
      <w:r w:rsidR="0070362D">
        <w:rPr>
          <w:lang w:eastAsia="en-GB"/>
        </w:rPr>
        <w:t xml:space="preserve">local </w:t>
      </w:r>
      <w:r>
        <w:rPr>
          <w:lang w:eastAsia="en-GB"/>
        </w:rPr>
        <w:t>authorities in relation to tenement maintenance</w:t>
      </w:r>
      <w:r w:rsidR="0070362D">
        <w:rPr>
          <w:lang w:eastAsia="en-GB"/>
        </w:rPr>
        <w:t xml:space="preserve">. </w:t>
      </w:r>
    </w:p>
    <w:p w14:paraId="6901B330" w14:textId="01441521" w:rsidR="0070362D" w:rsidRDefault="0070362D" w:rsidP="007C0DC3">
      <w:pPr>
        <w:spacing w:before="40" w:after="40"/>
        <w:rPr>
          <w:lang w:eastAsia="en-GB"/>
        </w:rPr>
      </w:pPr>
    </w:p>
    <w:p w14:paraId="32E1B680" w14:textId="15F31B42" w:rsidR="00AE3069" w:rsidRDefault="00F452C8" w:rsidP="00AE3069">
      <w:pPr>
        <w:pStyle w:val="3rdHeading"/>
        <w:spacing w:before="40" w:after="40"/>
        <w:rPr>
          <w:sz w:val="24"/>
          <w:szCs w:val="24"/>
          <w:lang w:eastAsia="en-GB"/>
        </w:rPr>
      </w:pPr>
      <w:r w:rsidRPr="00FB3A06">
        <w:rPr>
          <w:sz w:val="24"/>
          <w:szCs w:val="24"/>
          <w:lang w:eastAsia="en-GB"/>
        </w:rPr>
        <w:t>Chapter 3 – Human rights</w:t>
      </w:r>
    </w:p>
    <w:p w14:paraId="2A696362" w14:textId="77777777" w:rsidR="00AE3069" w:rsidRPr="00AE3069" w:rsidRDefault="00AE3069" w:rsidP="00AE3069">
      <w:pPr>
        <w:pStyle w:val="NumberedParagraph"/>
        <w:numPr>
          <w:ilvl w:val="0"/>
          <w:numId w:val="0"/>
        </w:numPr>
        <w:spacing w:before="40" w:after="40" w:line="240" w:lineRule="auto"/>
        <w:rPr>
          <w:lang w:eastAsia="en-GB"/>
        </w:rPr>
      </w:pPr>
    </w:p>
    <w:p w14:paraId="67207F32" w14:textId="102A7C22" w:rsidR="00F452C8" w:rsidRPr="00E628BB" w:rsidRDefault="00F452C8" w:rsidP="00AE3069">
      <w:pPr>
        <w:pStyle w:val="Heading1"/>
        <w:spacing w:before="40" w:after="40"/>
      </w:pPr>
      <w:r w:rsidRPr="00E628BB">
        <w:t>Chapter 3 provide</w:t>
      </w:r>
      <w:r w:rsidR="0016384D">
        <w:t>s</w:t>
      </w:r>
      <w:r w:rsidRPr="00E628BB">
        <w:t xml:space="preserve"> an overview of the human rights </w:t>
      </w:r>
      <w:r w:rsidR="0016384D">
        <w:t xml:space="preserve">framework with which legislation introducing OAs must comply. A key focus is </w:t>
      </w:r>
      <w:r w:rsidRPr="00E628BB">
        <w:t>the rights of flat owners</w:t>
      </w:r>
      <w:r w:rsidR="0016384D">
        <w:t xml:space="preserve"> to peaceful enjoyment of their possessions</w:t>
      </w:r>
      <w:r w:rsidRPr="00E628BB">
        <w:t xml:space="preserve"> under Article 1 of the First Protocol to the E</w:t>
      </w:r>
      <w:r w:rsidR="0016384D">
        <w:t xml:space="preserve">uropean </w:t>
      </w:r>
      <w:r w:rsidRPr="00E628BB">
        <w:t>C</w:t>
      </w:r>
      <w:r w:rsidR="0016384D">
        <w:t xml:space="preserve">onvention on </w:t>
      </w:r>
      <w:r w:rsidRPr="00E628BB">
        <w:t>H</w:t>
      </w:r>
      <w:r w:rsidR="0016384D">
        <w:t xml:space="preserve">uman </w:t>
      </w:r>
      <w:r w:rsidRPr="00E628BB">
        <w:t>R</w:t>
      </w:r>
      <w:r w:rsidR="0016384D">
        <w:t>ights</w:t>
      </w:r>
      <w:r w:rsidR="006C21AC" w:rsidRPr="00E628BB">
        <w:t xml:space="preserve"> (</w:t>
      </w:r>
      <w:proofErr w:type="spellStart"/>
      <w:r w:rsidR="006C21AC" w:rsidRPr="00E628BB">
        <w:t>A1P1</w:t>
      </w:r>
      <w:proofErr w:type="spellEnd"/>
      <w:r w:rsidR="006C21AC" w:rsidRPr="00E628BB">
        <w:t>)</w:t>
      </w:r>
      <w:r w:rsidRPr="00E628BB">
        <w:t xml:space="preserve">. </w:t>
      </w:r>
    </w:p>
    <w:p w14:paraId="33060AA4" w14:textId="77777777" w:rsidR="00F452C8" w:rsidRPr="00E628BB" w:rsidRDefault="00F452C8" w:rsidP="007C0DC3">
      <w:pPr>
        <w:pStyle w:val="Heading1"/>
        <w:numPr>
          <w:ilvl w:val="0"/>
          <w:numId w:val="0"/>
        </w:numPr>
        <w:spacing w:before="40" w:after="40"/>
      </w:pPr>
    </w:p>
    <w:p w14:paraId="1C59A3CF" w14:textId="4146D84B" w:rsidR="00F452C8" w:rsidRPr="00E628BB" w:rsidRDefault="00F452C8" w:rsidP="007C0DC3">
      <w:pPr>
        <w:pStyle w:val="Heading1"/>
        <w:spacing w:before="40" w:after="40"/>
      </w:pPr>
      <w:r w:rsidRPr="00E628BB">
        <w:t xml:space="preserve">We </w:t>
      </w:r>
      <w:r w:rsidR="0016384D">
        <w:t xml:space="preserve">note </w:t>
      </w:r>
      <w:r w:rsidR="00F37911">
        <w:t xml:space="preserve">various protections that should be embedded within the OA legislation to help ensure its compatibility with </w:t>
      </w:r>
      <w:proofErr w:type="spellStart"/>
      <w:r w:rsidR="00F37911">
        <w:t>A1P1</w:t>
      </w:r>
      <w:proofErr w:type="spellEnd"/>
      <w:r w:rsidR="00F37911">
        <w:t xml:space="preserve">, particularly the right of individual flat owners to challenge majority decisions taken by the other members of the OA in certain circumstances. </w:t>
      </w:r>
      <w:r w:rsidR="00CF7C34">
        <w:t>W</w:t>
      </w:r>
      <w:r w:rsidRPr="00E628BB">
        <w:t xml:space="preserve">e take the view that it will assist </w:t>
      </w:r>
      <w:r w:rsidR="00BC1269">
        <w:t>in</w:t>
      </w:r>
      <w:r w:rsidRPr="00E628BB">
        <w:t xml:space="preserve"> </w:t>
      </w:r>
      <w:proofErr w:type="spellStart"/>
      <w:r w:rsidRPr="00E628BB">
        <w:t>A1P1</w:t>
      </w:r>
      <w:proofErr w:type="spellEnd"/>
      <w:r w:rsidRPr="00E628BB">
        <w:t xml:space="preserve"> compliance </w:t>
      </w:r>
      <w:r w:rsidR="00BC1269">
        <w:t>if</w:t>
      </w:r>
      <w:r w:rsidRPr="00E628BB">
        <w:t xml:space="preserve"> the new scheme does not deviate significantly from provision in the TMS unless there is a clear justification for doing so, and adopt that general approach in the proposals which follow.</w:t>
      </w:r>
    </w:p>
    <w:p w14:paraId="2A89C15E" w14:textId="77777777" w:rsidR="00F452C8" w:rsidRPr="00F452C8" w:rsidRDefault="00F452C8" w:rsidP="007C0DC3">
      <w:pPr>
        <w:spacing w:before="40" w:after="40"/>
        <w:rPr>
          <w:lang w:eastAsia="en-GB"/>
        </w:rPr>
      </w:pPr>
    </w:p>
    <w:p w14:paraId="6EA2EF1F" w14:textId="61995876" w:rsidR="00F452C8" w:rsidRDefault="00F452C8" w:rsidP="00AE3069">
      <w:pPr>
        <w:pStyle w:val="3rdHeading"/>
        <w:spacing w:before="40" w:after="40"/>
        <w:rPr>
          <w:sz w:val="24"/>
          <w:szCs w:val="24"/>
          <w:lang w:eastAsia="en-GB"/>
        </w:rPr>
      </w:pPr>
      <w:r w:rsidRPr="00FB3A06">
        <w:rPr>
          <w:sz w:val="24"/>
          <w:szCs w:val="24"/>
          <w:lang w:eastAsia="en-GB"/>
        </w:rPr>
        <w:t xml:space="preserve">Chapter 4 – Legislative framework - mandatory and default aspects </w:t>
      </w:r>
    </w:p>
    <w:p w14:paraId="52E38BCB" w14:textId="77777777" w:rsidR="00AE3069" w:rsidRPr="00AE3069" w:rsidRDefault="00AE3069" w:rsidP="00AE3069">
      <w:pPr>
        <w:pStyle w:val="NumberedParagraph"/>
        <w:numPr>
          <w:ilvl w:val="0"/>
          <w:numId w:val="0"/>
        </w:numPr>
        <w:spacing w:before="40" w:after="40" w:line="240" w:lineRule="auto"/>
        <w:rPr>
          <w:lang w:eastAsia="en-GB"/>
        </w:rPr>
      </w:pPr>
    </w:p>
    <w:p w14:paraId="576A890D" w14:textId="5CABB093" w:rsidR="00CB2C0A" w:rsidRDefault="00F452C8" w:rsidP="00AE3069">
      <w:pPr>
        <w:pStyle w:val="Heading1"/>
        <w:spacing w:before="40" w:after="40"/>
        <w:rPr>
          <w:lang w:eastAsia="en-GB"/>
        </w:rPr>
      </w:pPr>
      <w:r>
        <w:rPr>
          <w:lang w:eastAsia="en-GB"/>
        </w:rPr>
        <w:t>Chapter</w:t>
      </w:r>
      <w:r w:rsidR="00BC1269">
        <w:rPr>
          <w:lang w:eastAsia="en-GB"/>
        </w:rPr>
        <w:t xml:space="preserve"> 4</w:t>
      </w:r>
      <w:r>
        <w:rPr>
          <w:lang w:eastAsia="en-GB"/>
        </w:rPr>
        <w:t xml:space="preserve"> </w:t>
      </w:r>
      <w:bookmarkStart w:id="4" w:name="_Hlk160016050"/>
      <w:r w:rsidR="00F37911">
        <w:rPr>
          <w:lang w:eastAsia="en-GB"/>
        </w:rPr>
        <w:t>sets out the framework for reform, suggesting that the introduction for OAs will require new mandatory provisions to be inserted into existing legislation, together with a default OAS to replace the TMS. The</w:t>
      </w:r>
      <w:r w:rsidR="006C21AC">
        <w:rPr>
          <w:lang w:eastAsia="en-GB"/>
        </w:rPr>
        <w:t xml:space="preserve"> mandatory aspects </w:t>
      </w:r>
      <w:r w:rsidR="00F37911">
        <w:rPr>
          <w:lang w:eastAsia="en-GB"/>
        </w:rPr>
        <w:t xml:space="preserve">will </w:t>
      </w:r>
      <w:r w:rsidR="006C21AC">
        <w:rPr>
          <w:lang w:eastAsia="en-GB"/>
        </w:rPr>
        <w:t>includ</w:t>
      </w:r>
      <w:r w:rsidR="00F37911">
        <w:rPr>
          <w:lang w:eastAsia="en-GB"/>
        </w:rPr>
        <w:t>e</w:t>
      </w:r>
      <w:r w:rsidR="006C21AC">
        <w:rPr>
          <w:lang w:eastAsia="en-GB"/>
        </w:rPr>
        <w:t xml:space="preserve"> a</w:t>
      </w:r>
      <w:r w:rsidR="00F37911">
        <w:rPr>
          <w:lang w:eastAsia="en-GB"/>
        </w:rPr>
        <w:t xml:space="preserve"> small number </w:t>
      </w:r>
      <w:r w:rsidR="006C21AC">
        <w:rPr>
          <w:lang w:eastAsia="en-GB"/>
        </w:rPr>
        <w:t>of duties</w:t>
      </w:r>
      <w:r w:rsidR="00F37911">
        <w:rPr>
          <w:lang w:eastAsia="en-GB"/>
        </w:rPr>
        <w:t xml:space="preserve"> imposed</w:t>
      </w:r>
      <w:r w:rsidR="006C21AC">
        <w:rPr>
          <w:lang w:eastAsia="en-GB"/>
        </w:rPr>
        <w:t xml:space="preserve"> on OAs to ensure </w:t>
      </w:r>
      <w:r w:rsidR="00F37911">
        <w:rPr>
          <w:lang w:eastAsia="en-GB"/>
        </w:rPr>
        <w:t xml:space="preserve">they function at a </w:t>
      </w:r>
      <w:r w:rsidR="006C21AC">
        <w:rPr>
          <w:lang w:eastAsia="en-GB"/>
        </w:rPr>
        <w:t xml:space="preserve">basic level.  </w:t>
      </w:r>
      <w:bookmarkEnd w:id="4"/>
    </w:p>
    <w:p w14:paraId="26638725" w14:textId="77777777" w:rsidR="00CB2C0A" w:rsidRPr="00CB2C0A" w:rsidRDefault="00CB2C0A" w:rsidP="00AE3069">
      <w:pPr>
        <w:spacing w:before="40" w:after="40"/>
        <w:rPr>
          <w:lang w:eastAsia="en-GB"/>
        </w:rPr>
      </w:pPr>
    </w:p>
    <w:p w14:paraId="07DB8333" w14:textId="6FA6C1BA" w:rsidR="00367434" w:rsidRDefault="006C21AC" w:rsidP="00AE3069">
      <w:pPr>
        <w:pStyle w:val="Heading1"/>
        <w:spacing w:before="40" w:after="40"/>
        <w:rPr>
          <w:lang w:eastAsia="en-GB"/>
        </w:rPr>
      </w:pPr>
      <w:r>
        <w:rPr>
          <w:lang w:eastAsia="en-GB"/>
        </w:rPr>
        <w:t xml:space="preserve">We consult on four </w:t>
      </w:r>
      <w:r w:rsidR="00F37911">
        <w:rPr>
          <w:lang w:eastAsia="en-GB"/>
        </w:rPr>
        <w:t>suggested</w:t>
      </w:r>
      <w:r>
        <w:rPr>
          <w:lang w:eastAsia="en-GB"/>
        </w:rPr>
        <w:t xml:space="preserve"> duties</w:t>
      </w:r>
      <w:r w:rsidR="00367434">
        <w:rPr>
          <w:lang w:eastAsia="en-GB"/>
        </w:rPr>
        <w:t xml:space="preserve">: </w:t>
      </w:r>
    </w:p>
    <w:p w14:paraId="06FAE102" w14:textId="77777777" w:rsidR="00367434" w:rsidRPr="00367434" w:rsidRDefault="00367434" w:rsidP="007C0DC3">
      <w:pPr>
        <w:spacing w:before="40" w:after="40"/>
        <w:rPr>
          <w:lang w:eastAsia="en-GB"/>
        </w:rPr>
      </w:pPr>
    </w:p>
    <w:p w14:paraId="35433708" w14:textId="32304F1E" w:rsidR="00367434" w:rsidRPr="00C7698D" w:rsidRDefault="00367434" w:rsidP="00AE3069">
      <w:pPr>
        <w:pStyle w:val="NumberedParagraph"/>
        <w:numPr>
          <w:ilvl w:val="0"/>
          <w:numId w:val="45"/>
        </w:numPr>
        <w:spacing w:before="40" w:after="40" w:line="240" w:lineRule="auto"/>
        <w:rPr>
          <w:sz w:val="24"/>
          <w:szCs w:val="24"/>
        </w:rPr>
      </w:pPr>
      <w:r w:rsidRPr="00C7698D">
        <w:rPr>
          <w:sz w:val="24"/>
          <w:szCs w:val="24"/>
        </w:rPr>
        <w:t>To appoint a manager within 6 months of the OA being created or the position becoming vacant;</w:t>
      </w:r>
    </w:p>
    <w:p w14:paraId="6EA2FA8E" w14:textId="023CE1BD" w:rsidR="00367434" w:rsidRPr="00C7698D" w:rsidRDefault="00367434" w:rsidP="00AE3069">
      <w:pPr>
        <w:pStyle w:val="NumberedParagraph"/>
        <w:numPr>
          <w:ilvl w:val="0"/>
          <w:numId w:val="45"/>
        </w:numPr>
        <w:spacing w:before="40" w:after="40" w:line="240" w:lineRule="auto"/>
        <w:rPr>
          <w:sz w:val="24"/>
          <w:szCs w:val="24"/>
        </w:rPr>
      </w:pPr>
      <w:r w:rsidRPr="00C7698D">
        <w:rPr>
          <w:sz w:val="24"/>
          <w:szCs w:val="24"/>
        </w:rPr>
        <w:t xml:space="preserve">To comply with any requirement </w:t>
      </w:r>
      <w:r w:rsidR="00F37911">
        <w:rPr>
          <w:sz w:val="24"/>
          <w:szCs w:val="24"/>
        </w:rPr>
        <w:t>to register the OA</w:t>
      </w:r>
      <w:r w:rsidR="00BC1269">
        <w:rPr>
          <w:sz w:val="24"/>
          <w:szCs w:val="24"/>
        </w:rPr>
        <w:t>;</w:t>
      </w:r>
    </w:p>
    <w:p w14:paraId="7D7312D1" w14:textId="77777777" w:rsidR="00367434" w:rsidRPr="00C7698D" w:rsidRDefault="00367434" w:rsidP="00AE3069">
      <w:pPr>
        <w:pStyle w:val="NumberedParagraph"/>
        <w:numPr>
          <w:ilvl w:val="0"/>
          <w:numId w:val="45"/>
        </w:numPr>
        <w:spacing w:before="40" w:after="40" w:line="240" w:lineRule="auto"/>
        <w:rPr>
          <w:sz w:val="24"/>
          <w:szCs w:val="24"/>
        </w:rPr>
      </w:pPr>
      <w:r w:rsidRPr="00C7698D">
        <w:rPr>
          <w:sz w:val="24"/>
          <w:szCs w:val="24"/>
        </w:rPr>
        <w:t>To organise an annual general meeting of members;</w:t>
      </w:r>
    </w:p>
    <w:p w14:paraId="42A5D83B" w14:textId="3F57ADFB" w:rsidR="00367434" w:rsidRPr="00C7698D" w:rsidRDefault="00367434" w:rsidP="00AE3069">
      <w:pPr>
        <w:pStyle w:val="NumberedParagraph"/>
        <w:numPr>
          <w:ilvl w:val="0"/>
          <w:numId w:val="45"/>
        </w:numPr>
        <w:spacing w:before="40" w:after="40" w:line="240" w:lineRule="auto"/>
        <w:rPr>
          <w:sz w:val="24"/>
          <w:szCs w:val="24"/>
        </w:rPr>
      </w:pPr>
      <w:r w:rsidRPr="00C7698D">
        <w:rPr>
          <w:sz w:val="24"/>
          <w:szCs w:val="24"/>
        </w:rPr>
        <w:t>To approve an annual budget</w:t>
      </w:r>
      <w:r w:rsidR="0066738E">
        <w:rPr>
          <w:sz w:val="24"/>
          <w:szCs w:val="24"/>
        </w:rPr>
        <w:t>.</w:t>
      </w:r>
    </w:p>
    <w:p w14:paraId="6AAC22A2" w14:textId="407EE1B4" w:rsidR="00367434" w:rsidRDefault="00367434" w:rsidP="007C0DC3">
      <w:pPr>
        <w:pStyle w:val="Heading1"/>
        <w:numPr>
          <w:ilvl w:val="0"/>
          <w:numId w:val="0"/>
        </w:numPr>
        <w:spacing w:before="40" w:after="40"/>
        <w:ind w:left="720" w:firstLine="70"/>
        <w:rPr>
          <w:lang w:eastAsia="en-GB"/>
        </w:rPr>
      </w:pPr>
    </w:p>
    <w:p w14:paraId="22ED492B" w14:textId="3A59BEB6" w:rsidR="000E6CF8" w:rsidRPr="000E6CF8" w:rsidRDefault="0066738E" w:rsidP="007C0DC3">
      <w:pPr>
        <w:pStyle w:val="Heading1"/>
        <w:spacing w:before="40" w:after="40"/>
        <w:rPr>
          <w:lang w:eastAsia="en-GB"/>
        </w:rPr>
      </w:pPr>
      <w:r>
        <w:rPr>
          <w:lang w:eastAsia="en-GB"/>
        </w:rPr>
        <w:t>We</w:t>
      </w:r>
      <w:r w:rsidR="00367434">
        <w:rPr>
          <w:lang w:eastAsia="en-GB"/>
        </w:rPr>
        <w:t xml:space="preserve"> also ask whether </w:t>
      </w:r>
      <w:r w:rsidR="006C21AC">
        <w:rPr>
          <w:lang w:eastAsia="en-GB"/>
        </w:rPr>
        <w:t xml:space="preserve">any further mandatory duties are needed. </w:t>
      </w:r>
    </w:p>
    <w:p w14:paraId="426D7AEB" w14:textId="7D1161A2" w:rsidR="000E6CF8" w:rsidRDefault="000E6CF8" w:rsidP="007C0DC3">
      <w:pPr>
        <w:pStyle w:val="Heading1"/>
        <w:numPr>
          <w:ilvl w:val="0"/>
          <w:numId w:val="0"/>
        </w:numPr>
        <w:spacing w:before="40" w:after="40"/>
        <w:rPr>
          <w:lang w:eastAsia="en-GB"/>
        </w:rPr>
      </w:pPr>
    </w:p>
    <w:p w14:paraId="5DC4A88D" w14:textId="1C2195D1" w:rsidR="00357F9F" w:rsidRPr="00357F9F" w:rsidRDefault="00C838DB" w:rsidP="007C0DC3">
      <w:pPr>
        <w:pStyle w:val="Heading1"/>
        <w:spacing w:before="40" w:after="40"/>
        <w:rPr>
          <w:lang w:eastAsia="en-GB"/>
        </w:rPr>
      </w:pPr>
      <w:r w:rsidRPr="00070B52">
        <w:rPr>
          <w:lang w:eastAsia="en-GB"/>
        </w:rPr>
        <w:t xml:space="preserve">We </w:t>
      </w:r>
      <w:r w:rsidR="009B37CD" w:rsidRPr="00070B52">
        <w:rPr>
          <w:lang w:eastAsia="en-GB"/>
        </w:rPr>
        <w:t>see</w:t>
      </w:r>
      <w:r w:rsidR="008E5F76" w:rsidRPr="00070B52">
        <w:rPr>
          <w:lang w:eastAsia="en-GB"/>
        </w:rPr>
        <w:t>k</w:t>
      </w:r>
      <w:r w:rsidR="009B37CD" w:rsidRPr="00070B52">
        <w:rPr>
          <w:lang w:eastAsia="en-GB"/>
        </w:rPr>
        <w:t xml:space="preserve"> views on a remedial management scheme,</w:t>
      </w:r>
      <w:r w:rsidR="00185302" w:rsidRPr="00070B52">
        <w:rPr>
          <w:lang w:eastAsia="en-GB"/>
        </w:rPr>
        <w:t xml:space="preserve"> under which</w:t>
      </w:r>
      <w:r w:rsidR="00F37911">
        <w:rPr>
          <w:lang w:eastAsia="en-GB"/>
        </w:rPr>
        <w:t xml:space="preserve"> an OA which failed to comply with its mandatory duties would have a manager appointed to it by the court. </w:t>
      </w:r>
      <w:r w:rsidR="00357F9F">
        <w:rPr>
          <w:lang w:eastAsia="en-GB"/>
        </w:rPr>
        <w:t xml:space="preserve">We ask who could apply for a remedial manager to be appointed and </w:t>
      </w:r>
      <w:r w:rsidR="00070B52">
        <w:rPr>
          <w:lang w:eastAsia="en-GB"/>
        </w:rPr>
        <w:t xml:space="preserve">who could act as the remedial manager. We also suggest that the local authority should act as the remedial manager of last resort. </w:t>
      </w:r>
    </w:p>
    <w:p w14:paraId="40122E09" w14:textId="77777777" w:rsidR="00E760F7" w:rsidRPr="0082099C" w:rsidRDefault="00E760F7" w:rsidP="007C0DC3">
      <w:pPr>
        <w:pStyle w:val="Heading1"/>
        <w:numPr>
          <w:ilvl w:val="0"/>
          <w:numId w:val="0"/>
        </w:numPr>
        <w:spacing w:before="40" w:after="40"/>
        <w:rPr>
          <w:lang w:eastAsia="en-GB"/>
        </w:rPr>
      </w:pPr>
    </w:p>
    <w:p w14:paraId="1630128C" w14:textId="575EAB18" w:rsidR="00E760F7" w:rsidRPr="00D17CE8" w:rsidRDefault="0082099C" w:rsidP="007C0DC3">
      <w:pPr>
        <w:pStyle w:val="Heading1"/>
        <w:spacing w:before="40" w:after="40"/>
        <w:rPr>
          <w:lang w:eastAsia="en-GB"/>
        </w:rPr>
      </w:pPr>
      <w:r w:rsidRPr="00D17CE8">
        <w:rPr>
          <w:lang w:eastAsia="en-GB"/>
        </w:rPr>
        <w:t>Th</w:t>
      </w:r>
      <w:r w:rsidR="00BC1269">
        <w:rPr>
          <w:lang w:eastAsia="en-GB"/>
        </w:rPr>
        <w:t>is</w:t>
      </w:r>
      <w:r w:rsidRPr="00D17CE8">
        <w:rPr>
          <w:lang w:eastAsia="en-GB"/>
        </w:rPr>
        <w:t xml:space="preserve"> Chapter</w:t>
      </w:r>
      <w:r w:rsidR="00F37911">
        <w:rPr>
          <w:lang w:eastAsia="en-GB"/>
        </w:rPr>
        <w:t xml:space="preserve"> goes on to consider why the OAS must operate as a background set of rules, applicable only where</w:t>
      </w:r>
      <w:r w:rsidRPr="00D17CE8">
        <w:rPr>
          <w:lang w:eastAsia="en-GB"/>
        </w:rPr>
        <w:t xml:space="preserve"> the</w:t>
      </w:r>
      <w:r w:rsidR="00F37911">
        <w:rPr>
          <w:lang w:eastAsia="en-GB"/>
        </w:rPr>
        <w:t xml:space="preserve"> titles to flats in the tenement do not make provision on relevant matters. We note the difficulties for flat owners and others arising from the fact the maintenance rules in every tenement may be different. We consult on standardisation of the deeds</w:t>
      </w:r>
      <w:r w:rsidR="00417BE5">
        <w:rPr>
          <w:lang w:eastAsia="en-GB"/>
        </w:rPr>
        <w:t xml:space="preserve"> in which maintenance rules are set out in flat titles, looking first at future deeds, and then at whether the conditions in existing titles should require to be rewritten in the new, standardised form. </w:t>
      </w:r>
    </w:p>
    <w:p w14:paraId="533EA857" w14:textId="77777777" w:rsidR="00ED3FE3" w:rsidRDefault="00ED3FE3" w:rsidP="007C0DC3">
      <w:pPr>
        <w:spacing w:before="40" w:after="40"/>
        <w:rPr>
          <w:lang w:eastAsia="en-GB"/>
        </w:rPr>
      </w:pPr>
    </w:p>
    <w:p w14:paraId="40FB6B63" w14:textId="7DE78587" w:rsidR="00ED3FE3" w:rsidRDefault="00ED3FE3" w:rsidP="00AE3069">
      <w:pPr>
        <w:pStyle w:val="3rdHeading"/>
        <w:spacing w:before="40" w:after="40"/>
        <w:rPr>
          <w:sz w:val="24"/>
          <w:szCs w:val="24"/>
          <w:lang w:eastAsia="en-GB"/>
        </w:rPr>
      </w:pPr>
      <w:r w:rsidRPr="007C0DC3">
        <w:rPr>
          <w:sz w:val="24"/>
          <w:szCs w:val="24"/>
          <w:lang w:eastAsia="en-GB"/>
        </w:rPr>
        <w:t xml:space="preserve">Chapter </w:t>
      </w:r>
      <w:r w:rsidR="000E1A50" w:rsidRPr="007C0DC3">
        <w:rPr>
          <w:sz w:val="24"/>
          <w:szCs w:val="24"/>
          <w:lang w:eastAsia="en-GB"/>
        </w:rPr>
        <w:t>5</w:t>
      </w:r>
      <w:r w:rsidRPr="007C0DC3">
        <w:rPr>
          <w:sz w:val="24"/>
          <w:szCs w:val="24"/>
          <w:lang w:eastAsia="en-GB"/>
        </w:rPr>
        <w:t xml:space="preserve"> </w:t>
      </w:r>
      <w:r w:rsidR="00832FA7" w:rsidRPr="007C0DC3">
        <w:rPr>
          <w:sz w:val="24"/>
          <w:szCs w:val="24"/>
          <w:lang w:eastAsia="en-GB"/>
        </w:rPr>
        <w:t>–</w:t>
      </w:r>
      <w:r w:rsidRPr="007C0DC3">
        <w:rPr>
          <w:sz w:val="24"/>
          <w:szCs w:val="24"/>
          <w:lang w:eastAsia="en-GB"/>
        </w:rPr>
        <w:t xml:space="preserve"> </w:t>
      </w:r>
      <w:r w:rsidR="00832FA7" w:rsidRPr="007C0DC3">
        <w:rPr>
          <w:sz w:val="24"/>
          <w:szCs w:val="24"/>
          <w:lang w:eastAsia="en-GB"/>
        </w:rPr>
        <w:t>Applying the legislation – which tenements</w:t>
      </w:r>
      <w:r w:rsidR="00AE3069">
        <w:rPr>
          <w:sz w:val="24"/>
          <w:szCs w:val="24"/>
          <w:lang w:eastAsia="en-GB"/>
        </w:rPr>
        <w:t>?</w:t>
      </w:r>
    </w:p>
    <w:p w14:paraId="35FA7804" w14:textId="77777777" w:rsidR="00AE3069" w:rsidRPr="00AE3069" w:rsidRDefault="00AE3069" w:rsidP="00AE3069">
      <w:pPr>
        <w:pStyle w:val="NumberedParagraph"/>
        <w:numPr>
          <w:ilvl w:val="0"/>
          <w:numId w:val="0"/>
        </w:numPr>
        <w:spacing w:before="40" w:after="40" w:line="240" w:lineRule="auto"/>
        <w:rPr>
          <w:lang w:eastAsia="en-GB"/>
        </w:rPr>
      </w:pPr>
    </w:p>
    <w:p w14:paraId="5ACCF040" w14:textId="5B0AA1E4" w:rsidR="009D516C" w:rsidRDefault="00237DBB" w:rsidP="00AE3069">
      <w:pPr>
        <w:pStyle w:val="Heading1"/>
        <w:spacing w:before="40" w:after="40"/>
        <w:rPr>
          <w:lang w:eastAsia="en-GB"/>
        </w:rPr>
      </w:pPr>
      <w:r>
        <w:rPr>
          <w:lang w:eastAsia="en-GB"/>
        </w:rPr>
        <w:t>In Chapter</w:t>
      </w:r>
      <w:r w:rsidR="00BC1269">
        <w:rPr>
          <w:lang w:eastAsia="en-GB"/>
        </w:rPr>
        <w:t xml:space="preserve"> 5</w:t>
      </w:r>
      <w:r>
        <w:rPr>
          <w:lang w:eastAsia="en-GB"/>
        </w:rPr>
        <w:t>, we consult on how OAs should be named</w:t>
      </w:r>
      <w:r w:rsidR="00843CC1">
        <w:rPr>
          <w:lang w:eastAsia="en-GB"/>
        </w:rPr>
        <w:t xml:space="preserve"> and what address they should take. </w:t>
      </w:r>
    </w:p>
    <w:p w14:paraId="70BC4E04" w14:textId="77777777" w:rsidR="009D516C" w:rsidRPr="009D516C" w:rsidRDefault="009D516C" w:rsidP="00AE3069">
      <w:pPr>
        <w:spacing w:before="40" w:after="40"/>
        <w:rPr>
          <w:lang w:eastAsia="en-GB"/>
        </w:rPr>
      </w:pPr>
    </w:p>
    <w:p w14:paraId="7229DBD6" w14:textId="056DE6E5" w:rsidR="00EC38DE" w:rsidRDefault="00843CC1" w:rsidP="007C0DC3">
      <w:pPr>
        <w:pStyle w:val="Heading1"/>
        <w:spacing w:before="40" w:after="40"/>
        <w:rPr>
          <w:lang w:eastAsia="en-GB"/>
        </w:rPr>
      </w:pPr>
      <w:r>
        <w:rPr>
          <w:lang w:eastAsia="en-GB"/>
        </w:rPr>
        <w:t>We also ask how the OA should be identified.</w:t>
      </w:r>
      <w:r w:rsidR="001E2195">
        <w:rPr>
          <w:lang w:eastAsia="en-GB"/>
        </w:rPr>
        <w:t xml:space="preserve"> </w:t>
      </w:r>
      <w:r w:rsidR="009D516C">
        <w:rPr>
          <w:lang w:eastAsia="en-GB"/>
        </w:rPr>
        <w:t xml:space="preserve">While the Working Group recommended against there being any registration requirement for establishing OAs, </w:t>
      </w:r>
      <w:r w:rsidR="0055044D" w:rsidRPr="0055044D">
        <w:rPr>
          <w:lang w:eastAsia="en-GB"/>
        </w:rPr>
        <w:t xml:space="preserve">we think a public record of the existence and identity of the OA </w:t>
      </w:r>
      <w:r w:rsidR="00F8639F">
        <w:rPr>
          <w:lang w:eastAsia="en-GB"/>
        </w:rPr>
        <w:t xml:space="preserve">may be </w:t>
      </w:r>
      <w:r w:rsidR="0055044D" w:rsidRPr="0055044D">
        <w:rPr>
          <w:lang w:eastAsia="en-GB"/>
        </w:rPr>
        <w:t>need</w:t>
      </w:r>
      <w:r w:rsidR="00F8639F">
        <w:rPr>
          <w:lang w:eastAsia="en-GB"/>
        </w:rPr>
        <w:t>ed</w:t>
      </w:r>
      <w:r w:rsidR="0055044D" w:rsidRPr="0055044D">
        <w:rPr>
          <w:lang w:eastAsia="en-GB"/>
        </w:rPr>
        <w:t xml:space="preserve"> to facilitate transactions</w:t>
      </w:r>
      <w:r w:rsidR="00F8639F">
        <w:rPr>
          <w:lang w:eastAsia="en-GB"/>
        </w:rPr>
        <w:t xml:space="preserve"> and</w:t>
      </w:r>
      <w:r w:rsidR="0055044D" w:rsidRPr="0055044D">
        <w:rPr>
          <w:lang w:eastAsia="en-GB"/>
        </w:rPr>
        <w:t xml:space="preserve"> ensure </w:t>
      </w:r>
      <w:r w:rsidR="00F8639F">
        <w:rPr>
          <w:lang w:eastAsia="en-GB"/>
        </w:rPr>
        <w:t>mandatory</w:t>
      </w:r>
      <w:r w:rsidR="00F8639F" w:rsidRPr="0055044D">
        <w:rPr>
          <w:lang w:eastAsia="en-GB"/>
        </w:rPr>
        <w:t xml:space="preserve"> </w:t>
      </w:r>
      <w:r w:rsidR="0055044D" w:rsidRPr="0055044D">
        <w:rPr>
          <w:lang w:eastAsia="en-GB"/>
        </w:rPr>
        <w:t xml:space="preserve">duties can be enforced. In particular, we think </w:t>
      </w:r>
      <w:r w:rsidR="00F8639F">
        <w:rPr>
          <w:lang w:eastAsia="en-GB"/>
        </w:rPr>
        <w:t>a record is</w:t>
      </w:r>
      <w:r w:rsidR="0055044D" w:rsidRPr="0055044D">
        <w:rPr>
          <w:lang w:eastAsia="en-GB"/>
        </w:rPr>
        <w:t xml:space="preserve"> necessary to </w:t>
      </w:r>
      <w:r w:rsidR="00F8639F">
        <w:rPr>
          <w:lang w:eastAsia="en-GB"/>
        </w:rPr>
        <w:t xml:space="preserve">easily </w:t>
      </w:r>
      <w:r w:rsidR="0055044D" w:rsidRPr="0055044D">
        <w:rPr>
          <w:lang w:eastAsia="en-GB"/>
        </w:rPr>
        <w:t>identify the flats which make up the tenement.</w:t>
      </w:r>
      <w:r w:rsidR="00F8639F">
        <w:rPr>
          <w:lang w:eastAsia="en-GB"/>
        </w:rPr>
        <w:t xml:space="preserve"> </w:t>
      </w:r>
      <w:r w:rsidR="005541B5">
        <w:rPr>
          <w:lang w:eastAsia="en-GB"/>
        </w:rPr>
        <w:t>We consult on</w:t>
      </w:r>
      <w:r w:rsidR="00F8639F">
        <w:rPr>
          <w:lang w:eastAsia="en-GB"/>
        </w:rPr>
        <w:t xml:space="preserve"> various options, including relying on the manager to confirm details, and registration in the </w:t>
      </w:r>
      <w:r w:rsidR="005541B5">
        <w:rPr>
          <w:lang w:eastAsia="en-GB"/>
        </w:rPr>
        <w:t>Land Register</w:t>
      </w:r>
      <w:r w:rsidR="00F8639F">
        <w:rPr>
          <w:lang w:eastAsia="en-GB"/>
        </w:rPr>
        <w:t>.</w:t>
      </w:r>
    </w:p>
    <w:p w14:paraId="73349475" w14:textId="77777777" w:rsidR="00FA23B9" w:rsidRPr="00FA23B9" w:rsidRDefault="00FA23B9" w:rsidP="007C0DC3">
      <w:pPr>
        <w:pStyle w:val="Heading1"/>
        <w:numPr>
          <w:ilvl w:val="0"/>
          <w:numId w:val="0"/>
        </w:numPr>
        <w:spacing w:before="40" w:after="40"/>
        <w:rPr>
          <w:lang w:eastAsia="en-GB"/>
        </w:rPr>
      </w:pPr>
    </w:p>
    <w:p w14:paraId="5D48238A" w14:textId="719BE6A1" w:rsidR="009862EB" w:rsidRPr="009862EB" w:rsidRDefault="00F8639F" w:rsidP="007C0DC3">
      <w:pPr>
        <w:pStyle w:val="Heading1"/>
        <w:spacing w:before="40" w:after="40"/>
        <w:rPr>
          <w:lang w:eastAsia="en-GB"/>
        </w:rPr>
      </w:pPr>
      <w:r>
        <w:rPr>
          <w:lang w:eastAsia="en-GB"/>
        </w:rPr>
        <w:t>Separately, we ask if</w:t>
      </w:r>
      <w:r w:rsidR="00EC38DE">
        <w:rPr>
          <w:lang w:eastAsia="en-GB"/>
        </w:rPr>
        <w:t xml:space="preserve"> the OA</w:t>
      </w:r>
      <w:r w:rsidR="00FA23B9">
        <w:rPr>
          <w:lang w:eastAsia="en-GB"/>
        </w:rPr>
        <w:t xml:space="preserve"> legislation should be disapplied</w:t>
      </w:r>
      <w:r w:rsidR="00F87ABC">
        <w:rPr>
          <w:lang w:eastAsia="en-GB"/>
        </w:rPr>
        <w:t xml:space="preserve"> </w:t>
      </w:r>
      <w:r>
        <w:rPr>
          <w:lang w:eastAsia="en-GB"/>
        </w:rPr>
        <w:t>in some cases</w:t>
      </w:r>
      <w:r w:rsidR="00F87ABC">
        <w:rPr>
          <w:lang w:eastAsia="en-GB"/>
        </w:rPr>
        <w:t xml:space="preserve">. </w:t>
      </w:r>
      <w:r w:rsidR="006F7E28">
        <w:rPr>
          <w:lang w:eastAsia="en-GB"/>
        </w:rPr>
        <w:t xml:space="preserve">We </w:t>
      </w:r>
      <w:r>
        <w:rPr>
          <w:lang w:eastAsia="en-GB"/>
        </w:rPr>
        <w:t xml:space="preserve">consult on </w:t>
      </w:r>
      <w:r w:rsidR="006F7E28">
        <w:rPr>
          <w:lang w:eastAsia="en-GB"/>
        </w:rPr>
        <w:t>whether certain categories of tenement</w:t>
      </w:r>
      <w:r w:rsidR="009862EB">
        <w:rPr>
          <w:lang w:eastAsia="en-GB"/>
        </w:rPr>
        <w:t xml:space="preserve"> - </w:t>
      </w:r>
      <w:r w:rsidR="00B660F5">
        <w:rPr>
          <w:lang w:eastAsia="en-GB"/>
        </w:rPr>
        <w:t xml:space="preserve">including small tenements, </w:t>
      </w:r>
      <w:r w:rsidR="009862EB">
        <w:rPr>
          <w:lang w:eastAsia="en-GB"/>
        </w:rPr>
        <w:t xml:space="preserve">tenements in single ownership, and tenements that form part of a wider development - </w:t>
      </w:r>
      <w:r w:rsidR="006F7E28">
        <w:rPr>
          <w:lang w:eastAsia="en-GB"/>
        </w:rPr>
        <w:t>should have OAs which are subject to modified mandatory duties.</w:t>
      </w:r>
      <w:r>
        <w:rPr>
          <w:lang w:eastAsia="en-GB"/>
        </w:rPr>
        <w:t xml:space="preserve"> </w:t>
      </w:r>
      <w:r w:rsidR="009862EB">
        <w:rPr>
          <w:lang w:eastAsia="en-GB"/>
        </w:rPr>
        <w:t xml:space="preserve">We suggest that the OA legislation should not apply to tenements </w:t>
      </w:r>
      <w:r w:rsidR="00004EBA">
        <w:rPr>
          <w:lang w:eastAsia="en-GB"/>
        </w:rPr>
        <w:t>subject to the DMS.</w:t>
      </w:r>
    </w:p>
    <w:p w14:paraId="47919DB1" w14:textId="77777777" w:rsidR="00BC1269" w:rsidRPr="007C0DC3" w:rsidRDefault="00BC1269" w:rsidP="007C0DC3">
      <w:pPr>
        <w:spacing w:before="40" w:after="40"/>
        <w:rPr>
          <w:sz w:val="28"/>
          <w:szCs w:val="22"/>
          <w:lang w:eastAsia="en-GB"/>
        </w:rPr>
      </w:pPr>
    </w:p>
    <w:p w14:paraId="4624FB76" w14:textId="46F80604" w:rsidR="00ED3F5E" w:rsidRDefault="00ED3F5E" w:rsidP="00AE3069">
      <w:pPr>
        <w:pStyle w:val="3rdHeading"/>
        <w:spacing w:before="40" w:after="40"/>
        <w:rPr>
          <w:sz w:val="24"/>
          <w:szCs w:val="24"/>
          <w:lang w:eastAsia="en-GB"/>
        </w:rPr>
      </w:pPr>
      <w:r w:rsidRPr="007C0DC3">
        <w:rPr>
          <w:sz w:val="24"/>
          <w:szCs w:val="24"/>
          <w:lang w:eastAsia="en-GB"/>
        </w:rPr>
        <w:t xml:space="preserve">Chapter </w:t>
      </w:r>
      <w:r w:rsidR="000E1A50" w:rsidRPr="007C0DC3">
        <w:rPr>
          <w:sz w:val="24"/>
          <w:szCs w:val="24"/>
          <w:lang w:eastAsia="en-GB"/>
        </w:rPr>
        <w:t>6</w:t>
      </w:r>
      <w:r w:rsidR="00A5355F" w:rsidRPr="007C0DC3">
        <w:rPr>
          <w:sz w:val="24"/>
          <w:szCs w:val="24"/>
          <w:lang w:eastAsia="en-GB"/>
        </w:rPr>
        <w:t xml:space="preserve"> </w:t>
      </w:r>
      <w:r w:rsidR="002124A7" w:rsidRPr="007C0DC3">
        <w:rPr>
          <w:sz w:val="24"/>
          <w:szCs w:val="24"/>
          <w:lang w:eastAsia="en-GB"/>
        </w:rPr>
        <w:t>– The</w:t>
      </w:r>
      <w:r w:rsidR="001537BF" w:rsidRPr="007C0DC3">
        <w:rPr>
          <w:sz w:val="24"/>
          <w:szCs w:val="24"/>
          <w:lang w:eastAsia="en-GB"/>
        </w:rPr>
        <w:t xml:space="preserve"> o</w:t>
      </w:r>
      <w:r w:rsidR="002124A7" w:rsidRPr="007C0DC3">
        <w:rPr>
          <w:sz w:val="24"/>
          <w:szCs w:val="24"/>
          <w:lang w:eastAsia="en-GB"/>
        </w:rPr>
        <w:t xml:space="preserve">wners’ </w:t>
      </w:r>
      <w:r w:rsidR="001537BF" w:rsidRPr="007C0DC3">
        <w:rPr>
          <w:sz w:val="24"/>
          <w:szCs w:val="24"/>
          <w:lang w:eastAsia="en-GB"/>
        </w:rPr>
        <w:t>a</w:t>
      </w:r>
      <w:r w:rsidR="002124A7" w:rsidRPr="007C0DC3">
        <w:rPr>
          <w:sz w:val="24"/>
          <w:szCs w:val="24"/>
          <w:lang w:eastAsia="en-GB"/>
        </w:rPr>
        <w:t>ssociation</w:t>
      </w:r>
    </w:p>
    <w:p w14:paraId="340B9335" w14:textId="77777777" w:rsidR="00AE3069" w:rsidRPr="00AE3069" w:rsidRDefault="00AE3069" w:rsidP="00AE3069">
      <w:pPr>
        <w:pStyle w:val="NumberedParagraph"/>
        <w:numPr>
          <w:ilvl w:val="0"/>
          <w:numId w:val="0"/>
        </w:numPr>
        <w:spacing w:before="40" w:after="40" w:line="240" w:lineRule="auto"/>
        <w:rPr>
          <w:lang w:eastAsia="en-GB"/>
        </w:rPr>
      </w:pPr>
    </w:p>
    <w:p w14:paraId="2D2BDD08" w14:textId="68F3C8B0" w:rsidR="00F8639F" w:rsidRPr="00F8639F" w:rsidRDefault="00B440F6" w:rsidP="00AE3069">
      <w:pPr>
        <w:pStyle w:val="Heading1"/>
        <w:spacing w:before="40" w:after="40"/>
        <w:rPr>
          <w:lang w:eastAsia="en-GB"/>
        </w:rPr>
      </w:pPr>
      <w:r w:rsidRPr="002E0C17">
        <w:t xml:space="preserve">Chapter 6 focuses on the form of the OA, its membership and certain administrative matters around its operation. </w:t>
      </w:r>
      <w:r w:rsidR="008C20ED">
        <w:t xml:space="preserve">We </w:t>
      </w:r>
      <w:r w:rsidR="00F8639F">
        <w:rPr>
          <w:lang w:eastAsia="en-GB"/>
        </w:rPr>
        <w:t>consider</w:t>
      </w:r>
      <w:r w:rsidR="00AF4476">
        <w:rPr>
          <w:lang w:eastAsia="en-GB"/>
        </w:rPr>
        <w:t xml:space="preserve"> </w:t>
      </w:r>
      <w:r w:rsidR="00F8639F">
        <w:rPr>
          <w:lang w:eastAsia="en-GB"/>
        </w:rPr>
        <w:t xml:space="preserve">which type of </w:t>
      </w:r>
      <w:r w:rsidR="00AF4476">
        <w:rPr>
          <w:lang w:eastAsia="en-GB"/>
        </w:rPr>
        <w:t xml:space="preserve">legal </w:t>
      </w:r>
      <w:r w:rsidR="00F8639F">
        <w:rPr>
          <w:lang w:eastAsia="en-GB"/>
        </w:rPr>
        <w:t>entity (for example, a company or a partnership) would be</w:t>
      </w:r>
      <w:r w:rsidR="00AF4476">
        <w:rPr>
          <w:lang w:eastAsia="en-GB"/>
        </w:rPr>
        <w:t xml:space="preserve"> </w:t>
      </w:r>
      <w:r w:rsidR="00F8639F">
        <w:rPr>
          <w:lang w:eastAsia="en-GB"/>
        </w:rPr>
        <w:t>appropriate for an OA</w:t>
      </w:r>
      <w:r w:rsidR="00956457">
        <w:rPr>
          <w:lang w:eastAsia="en-GB"/>
        </w:rPr>
        <w:t xml:space="preserve">, suggesting </w:t>
      </w:r>
      <w:r w:rsidR="00F8639F">
        <w:rPr>
          <w:lang w:eastAsia="en-GB"/>
        </w:rPr>
        <w:t xml:space="preserve">the OA </w:t>
      </w:r>
      <w:r w:rsidR="00956457">
        <w:rPr>
          <w:lang w:eastAsia="en-GB"/>
        </w:rPr>
        <w:t xml:space="preserve">should </w:t>
      </w:r>
      <w:r w:rsidR="00A2276A">
        <w:rPr>
          <w:lang w:eastAsia="en-GB"/>
        </w:rPr>
        <w:t>be a</w:t>
      </w:r>
      <w:r w:rsidR="00F8639F">
        <w:rPr>
          <w:lang w:eastAsia="en-GB"/>
        </w:rPr>
        <w:t xml:space="preserve"> new,</w:t>
      </w:r>
      <w:r w:rsidR="00A2276A">
        <w:rPr>
          <w:lang w:eastAsia="en-GB"/>
        </w:rPr>
        <w:t xml:space="preserve"> bespoke</w:t>
      </w:r>
      <w:r w:rsidR="00956457">
        <w:rPr>
          <w:lang w:eastAsia="en-GB"/>
        </w:rPr>
        <w:t xml:space="preserve"> </w:t>
      </w:r>
      <w:r w:rsidR="00F8639F">
        <w:rPr>
          <w:lang w:eastAsia="en-GB"/>
        </w:rPr>
        <w:t>entity rather than trying to fit within an existing form</w:t>
      </w:r>
      <w:r w:rsidR="00956457">
        <w:rPr>
          <w:lang w:eastAsia="en-GB"/>
        </w:rPr>
        <w:t>.</w:t>
      </w:r>
    </w:p>
    <w:p w14:paraId="32769083" w14:textId="77777777" w:rsidR="003E4409" w:rsidRPr="003E4409" w:rsidRDefault="003E4409" w:rsidP="007C0DC3">
      <w:pPr>
        <w:pStyle w:val="Heading1"/>
        <w:numPr>
          <w:ilvl w:val="0"/>
          <w:numId w:val="0"/>
        </w:numPr>
        <w:spacing w:before="40" w:after="40"/>
        <w:rPr>
          <w:lang w:eastAsia="en-GB"/>
        </w:rPr>
      </w:pPr>
    </w:p>
    <w:p w14:paraId="2DA8F929" w14:textId="35550D1A" w:rsidR="002124A7" w:rsidRDefault="00FA5DB3" w:rsidP="007C0DC3">
      <w:pPr>
        <w:pStyle w:val="Heading1"/>
        <w:spacing w:before="40" w:after="40"/>
        <w:rPr>
          <w:lang w:eastAsia="en-GB"/>
        </w:rPr>
      </w:pPr>
      <w:r>
        <w:rPr>
          <w:lang w:eastAsia="en-GB"/>
        </w:rPr>
        <w:t>W</w:t>
      </w:r>
      <w:r w:rsidR="000206F6">
        <w:rPr>
          <w:lang w:eastAsia="en-GB"/>
        </w:rPr>
        <w:t>e</w:t>
      </w:r>
      <w:r>
        <w:rPr>
          <w:lang w:eastAsia="en-GB"/>
        </w:rPr>
        <w:t xml:space="preserve"> </w:t>
      </w:r>
      <w:r w:rsidR="0046242C">
        <w:rPr>
          <w:lang w:eastAsia="en-GB"/>
        </w:rPr>
        <w:t>consult</w:t>
      </w:r>
      <w:r>
        <w:rPr>
          <w:lang w:eastAsia="en-GB"/>
        </w:rPr>
        <w:t xml:space="preserve"> on</w:t>
      </w:r>
      <w:r w:rsidR="000206F6">
        <w:rPr>
          <w:lang w:eastAsia="en-GB"/>
        </w:rPr>
        <w:t xml:space="preserve"> wh</w:t>
      </w:r>
      <w:r w:rsidR="0046242C">
        <w:rPr>
          <w:lang w:eastAsia="en-GB"/>
        </w:rPr>
        <w:t xml:space="preserve">ich parts of a tenement should be managed by the OA and ask whether </w:t>
      </w:r>
      <w:r w:rsidR="000D0E56">
        <w:rPr>
          <w:lang w:eastAsia="en-GB"/>
        </w:rPr>
        <w:t>“</w:t>
      </w:r>
      <w:r w:rsidR="0046242C">
        <w:rPr>
          <w:lang w:eastAsia="en-GB"/>
        </w:rPr>
        <w:t>scheme property</w:t>
      </w:r>
      <w:r w:rsidR="000D0E56">
        <w:rPr>
          <w:lang w:eastAsia="en-GB"/>
        </w:rPr>
        <w:t>”</w:t>
      </w:r>
      <w:r w:rsidR="0046242C">
        <w:rPr>
          <w:lang w:eastAsia="en-GB"/>
        </w:rPr>
        <w:t xml:space="preserve"> should be defined as it is in the TMS</w:t>
      </w:r>
      <w:r w:rsidR="00F8639F">
        <w:rPr>
          <w:lang w:eastAsia="en-GB"/>
        </w:rPr>
        <w:t>, subject to certain possible clarifications</w:t>
      </w:r>
      <w:r w:rsidR="0046242C">
        <w:rPr>
          <w:lang w:eastAsia="en-GB"/>
        </w:rPr>
        <w:t>.</w:t>
      </w:r>
      <w:r w:rsidR="00F8639F">
        <w:rPr>
          <w:lang w:eastAsia="en-GB"/>
        </w:rPr>
        <w:t xml:space="preserve"> We</w:t>
      </w:r>
      <w:r w:rsidR="000E2C81">
        <w:rPr>
          <w:lang w:eastAsia="en-GB"/>
        </w:rPr>
        <w:t xml:space="preserve"> also consult on </w:t>
      </w:r>
      <w:r w:rsidR="00F8639F">
        <w:rPr>
          <w:lang w:eastAsia="en-GB"/>
        </w:rPr>
        <w:t>certain</w:t>
      </w:r>
      <w:r w:rsidR="000E2C81">
        <w:rPr>
          <w:lang w:eastAsia="en-GB"/>
        </w:rPr>
        <w:t xml:space="preserve"> matters</w:t>
      </w:r>
      <w:r w:rsidR="00F8639F">
        <w:rPr>
          <w:lang w:eastAsia="en-GB"/>
        </w:rPr>
        <w:t xml:space="preserve"> concerning administration of the OA</w:t>
      </w:r>
      <w:r w:rsidR="000E2C81">
        <w:rPr>
          <w:lang w:eastAsia="en-GB"/>
        </w:rPr>
        <w:t>, including</w:t>
      </w:r>
      <w:r w:rsidR="00F8639F">
        <w:rPr>
          <w:lang w:eastAsia="en-GB"/>
        </w:rPr>
        <w:t xml:space="preserve"> a duty on the manager to</w:t>
      </w:r>
      <w:r w:rsidR="000E2C81">
        <w:rPr>
          <w:lang w:eastAsia="en-GB"/>
        </w:rPr>
        <w:t xml:space="preserve"> keep</w:t>
      </w:r>
      <w:r w:rsidR="00F8639F">
        <w:rPr>
          <w:lang w:eastAsia="en-GB"/>
        </w:rPr>
        <w:t xml:space="preserve"> </w:t>
      </w:r>
      <w:r w:rsidR="000E2C81">
        <w:rPr>
          <w:lang w:eastAsia="en-GB"/>
        </w:rPr>
        <w:t xml:space="preserve">a list of </w:t>
      </w:r>
      <w:r w:rsidR="00F8639F">
        <w:rPr>
          <w:lang w:eastAsia="en-GB"/>
        </w:rPr>
        <w:t xml:space="preserve">OA </w:t>
      </w:r>
      <w:r w:rsidR="000E2C81">
        <w:rPr>
          <w:lang w:eastAsia="en-GB"/>
        </w:rPr>
        <w:t>member</w:t>
      </w:r>
      <w:r w:rsidR="00FB3A06">
        <w:rPr>
          <w:lang w:eastAsia="en-GB"/>
        </w:rPr>
        <w:t>s’</w:t>
      </w:r>
      <w:r w:rsidR="00F8639F">
        <w:rPr>
          <w:lang w:eastAsia="en-GB"/>
        </w:rPr>
        <w:t xml:space="preserve"> names and contact details</w:t>
      </w:r>
      <w:r w:rsidR="00985D72">
        <w:rPr>
          <w:lang w:eastAsia="en-GB"/>
        </w:rPr>
        <w:t>.</w:t>
      </w:r>
    </w:p>
    <w:p w14:paraId="69F9D14D" w14:textId="77777777" w:rsidR="00D54280" w:rsidRDefault="00D54280" w:rsidP="007C0DC3">
      <w:pPr>
        <w:spacing w:before="40" w:after="40"/>
        <w:rPr>
          <w:lang w:eastAsia="en-GB"/>
        </w:rPr>
      </w:pPr>
    </w:p>
    <w:p w14:paraId="277392FC" w14:textId="6B66F10F" w:rsidR="00D54280" w:rsidRDefault="00D54280" w:rsidP="00AE3069">
      <w:pPr>
        <w:pStyle w:val="3rdHeading"/>
        <w:spacing w:before="40" w:after="40"/>
        <w:rPr>
          <w:sz w:val="24"/>
          <w:szCs w:val="24"/>
          <w:lang w:eastAsia="en-GB"/>
        </w:rPr>
      </w:pPr>
      <w:r w:rsidRPr="007C0DC3">
        <w:rPr>
          <w:sz w:val="24"/>
          <w:szCs w:val="24"/>
          <w:lang w:eastAsia="en-GB"/>
        </w:rPr>
        <w:t xml:space="preserve">Chapter 7 – Powers of the </w:t>
      </w:r>
      <w:r w:rsidR="001537BF" w:rsidRPr="007C0DC3">
        <w:rPr>
          <w:sz w:val="24"/>
          <w:szCs w:val="24"/>
          <w:lang w:eastAsia="en-GB"/>
        </w:rPr>
        <w:t>owners’ association</w:t>
      </w:r>
    </w:p>
    <w:p w14:paraId="673AC695" w14:textId="77777777" w:rsidR="00AE3069" w:rsidRPr="00AE3069" w:rsidRDefault="00AE3069" w:rsidP="00AE3069">
      <w:pPr>
        <w:pStyle w:val="NumberedParagraph"/>
        <w:numPr>
          <w:ilvl w:val="0"/>
          <w:numId w:val="0"/>
        </w:numPr>
        <w:spacing w:before="40" w:after="40" w:line="240" w:lineRule="auto"/>
        <w:rPr>
          <w:lang w:eastAsia="en-GB"/>
        </w:rPr>
      </w:pPr>
    </w:p>
    <w:p w14:paraId="26734C2E" w14:textId="4DF03FD2" w:rsidR="00C31068" w:rsidRDefault="00CA46E8" w:rsidP="00AE3069">
      <w:pPr>
        <w:pStyle w:val="Heading1"/>
        <w:spacing w:before="40" w:after="40"/>
      </w:pPr>
      <w:r>
        <w:rPr>
          <w:lang w:eastAsia="en-GB"/>
        </w:rPr>
        <w:t xml:space="preserve">Chapter 7 </w:t>
      </w:r>
      <w:r w:rsidR="00FA5DB3">
        <w:rPr>
          <w:lang w:eastAsia="en-GB"/>
        </w:rPr>
        <w:t>is concerned with</w:t>
      </w:r>
      <w:r>
        <w:rPr>
          <w:lang w:eastAsia="en-GB"/>
        </w:rPr>
        <w:t xml:space="preserve"> </w:t>
      </w:r>
      <w:r w:rsidR="00AE44A8">
        <w:rPr>
          <w:lang w:eastAsia="en-GB"/>
        </w:rPr>
        <w:t xml:space="preserve">which </w:t>
      </w:r>
      <w:r>
        <w:rPr>
          <w:lang w:eastAsia="en-GB"/>
        </w:rPr>
        <w:t xml:space="preserve">powers the </w:t>
      </w:r>
      <w:r w:rsidR="00CC4427">
        <w:rPr>
          <w:lang w:eastAsia="en-GB"/>
        </w:rPr>
        <w:t>OA</w:t>
      </w:r>
      <w:r w:rsidR="00AE44A8">
        <w:rPr>
          <w:lang w:eastAsia="en-GB"/>
        </w:rPr>
        <w:t xml:space="preserve"> can exercise</w:t>
      </w:r>
      <w:r>
        <w:rPr>
          <w:lang w:eastAsia="en-GB"/>
        </w:rPr>
        <w:t>.</w:t>
      </w:r>
      <w:r w:rsidR="00AE44A8">
        <w:rPr>
          <w:lang w:eastAsia="en-GB"/>
        </w:rPr>
        <w:t xml:space="preserve"> </w:t>
      </w:r>
      <w:r w:rsidR="00D12F14">
        <w:rPr>
          <w:lang w:eastAsia="en-GB"/>
        </w:rPr>
        <w:t xml:space="preserve">We </w:t>
      </w:r>
      <w:r w:rsidR="00DF7E59">
        <w:rPr>
          <w:lang w:eastAsia="en-GB"/>
        </w:rPr>
        <w:t xml:space="preserve">suggest that the function of </w:t>
      </w:r>
      <w:r w:rsidR="00C961F2">
        <w:rPr>
          <w:lang w:eastAsia="en-GB"/>
        </w:rPr>
        <w:t xml:space="preserve">the </w:t>
      </w:r>
      <w:r w:rsidR="00FA5DB3">
        <w:rPr>
          <w:lang w:eastAsia="en-GB"/>
        </w:rPr>
        <w:t xml:space="preserve">OA </w:t>
      </w:r>
      <w:r w:rsidR="00C961F2">
        <w:rPr>
          <w:lang w:eastAsia="en-GB"/>
        </w:rPr>
        <w:t xml:space="preserve">should be to manage </w:t>
      </w:r>
      <w:r w:rsidR="00EB44C4">
        <w:rPr>
          <w:lang w:eastAsia="en-GB"/>
        </w:rPr>
        <w:t>the tenement for the benefit of its members</w:t>
      </w:r>
      <w:r w:rsidR="000723D3">
        <w:rPr>
          <w:lang w:eastAsia="en-GB"/>
        </w:rPr>
        <w:t xml:space="preserve">. </w:t>
      </w:r>
      <w:r w:rsidR="002E038D">
        <w:rPr>
          <w:lang w:eastAsia="en-GB"/>
        </w:rPr>
        <w:t>W</w:t>
      </w:r>
      <w:r w:rsidR="000723D3">
        <w:rPr>
          <w:lang w:eastAsia="en-GB"/>
        </w:rPr>
        <w:t xml:space="preserve">e ask whether the </w:t>
      </w:r>
      <w:r w:rsidR="00FA5DB3">
        <w:rPr>
          <w:lang w:eastAsia="en-GB"/>
        </w:rPr>
        <w:t>OA</w:t>
      </w:r>
      <w:r w:rsidR="000723D3">
        <w:rPr>
          <w:lang w:eastAsia="en-GB"/>
        </w:rPr>
        <w:t xml:space="preserve"> should have a general pow</w:t>
      </w:r>
      <w:r w:rsidR="00F11EB0">
        <w:rPr>
          <w:lang w:eastAsia="en-GB"/>
        </w:rPr>
        <w:t xml:space="preserve">er </w:t>
      </w:r>
      <w:r w:rsidR="00196153">
        <w:rPr>
          <w:lang w:eastAsia="en-GB"/>
        </w:rPr>
        <w:t>to do anything necessary</w:t>
      </w:r>
      <w:r w:rsidR="002E038D">
        <w:rPr>
          <w:lang w:eastAsia="en-GB"/>
        </w:rPr>
        <w:t xml:space="preserve"> for or in connection with that function.</w:t>
      </w:r>
    </w:p>
    <w:p w14:paraId="5F33B249" w14:textId="77777777" w:rsidR="00C31068" w:rsidRDefault="00C31068" w:rsidP="007C0DC3">
      <w:pPr>
        <w:pStyle w:val="Heading1"/>
        <w:numPr>
          <w:ilvl w:val="0"/>
          <w:numId w:val="0"/>
        </w:numPr>
        <w:spacing w:before="40" w:after="40"/>
      </w:pPr>
    </w:p>
    <w:p w14:paraId="48BB02BF" w14:textId="759A1AD8" w:rsidR="00EC4410" w:rsidRDefault="00982624" w:rsidP="007C0DC3">
      <w:pPr>
        <w:pStyle w:val="Heading1"/>
        <w:spacing w:before="40" w:after="40"/>
        <w:rPr>
          <w:lang w:eastAsia="en-GB"/>
        </w:rPr>
      </w:pPr>
      <w:r>
        <w:rPr>
          <w:lang w:eastAsia="en-GB"/>
        </w:rPr>
        <w:t>We suggest that this general power could be supplemented with a non-exhaustive list of key powers</w:t>
      </w:r>
      <w:r w:rsidR="00D736CD">
        <w:rPr>
          <w:lang w:eastAsia="en-GB"/>
        </w:rPr>
        <w:t>. We</w:t>
      </w:r>
      <w:r>
        <w:rPr>
          <w:lang w:eastAsia="en-GB"/>
        </w:rPr>
        <w:t xml:space="preserve"> </w:t>
      </w:r>
      <w:r w:rsidR="00475742">
        <w:rPr>
          <w:lang w:eastAsia="en-GB"/>
        </w:rPr>
        <w:t>consult on the content of this list</w:t>
      </w:r>
      <w:r w:rsidR="00D736CD">
        <w:rPr>
          <w:lang w:eastAsia="en-GB"/>
        </w:rPr>
        <w:t>, which includes powers to:</w:t>
      </w:r>
    </w:p>
    <w:p w14:paraId="2FC57E41" w14:textId="77777777" w:rsidR="00DA10CF" w:rsidRPr="00A24754" w:rsidRDefault="00DA10CF" w:rsidP="007C0DC3">
      <w:pPr>
        <w:spacing w:before="40" w:after="40"/>
        <w:rPr>
          <w:szCs w:val="24"/>
          <w:lang w:eastAsia="en-GB"/>
        </w:rPr>
      </w:pPr>
    </w:p>
    <w:p w14:paraId="6A72D833" w14:textId="0F479B14" w:rsidR="00DA10CF" w:rsidRPr="00A24754" w:rsidRDefault="00DA10CF" w:rsidP="00AE3069">
      <w:pPr>
        <w:pStyle w:val="NumberedParagraph"/>
        <w:numPr>
          <w:ilvl w:val="0"/>
          <w:numId w:val="45"/>
        </w:numPr>
        <w:spacing w:before="40" w:after="40" w:line="240" w:lineRule="auto"/>
        <w:rPr>
          <w:sz w:val="24"/>
          <w:szCs w:val="24"/>
        </w:rPr>
      </w:pPr>
      <w:r w:rsidRPr="00A24754">
        <w:rPr>
          <w:sz w:val="24"/>
          <w:szCs w:val="24"/>
        </w:rPr>
        <w:t>Carry out maintenance, improvements or alterations to scheme property</w:t>
      </w:r>
      <w:r w:rsidR="00D736CD">
        <w:rPr>
          <w:sz w:val="24"/>
          <w:szCs w:val="24"/>
        </w:rPr>
        <w:t>;</w:t>
      </w:r>
    </w:p>
    <w:p w14:paraId="52DD0DBE" w14:textId="331B0826" w:rsidR="00DA10CF" w:rsidRPr="00A24754" w:rsidRDefault="00DA10CF" w:rsidP="00AE3069">
      <w:pPr>
        <w:pStyle w:val="NumberedParagraph"/>
        <w:numPr>
          <w:ilvl w:val="0"/>
          <w:numId w:val="45"/>
        </w:numPr>
        <w:spacing w:before="40" w:after="40" w:line="240" w:lineRule="auto"/>
        <w:rPr>
          <w:sz w:val="24"/>
          <w:szCs w:val="24"/>
        </w:rPr>
      </w:pPr>
      <w:r w:rsidRPr="00A24754">
        <w:rPr>
          <w:sz w:val="24"/>
          <w:szCs w:val="24"/>
        </w:rPr>
        <w:t>Enter into a contract of insurance in respect of the tenement or any part of it</w:t>
      </w:r>
      <w:r w:rsidR="00D736CD">
        <w:rPr>
          <w:sz w:val="24"/>
          <w:szCs w:val="24"/>
        </w:rPr>
        <w:t>;</w:t>
      </w:r>
    </w:p>
    <w:p w14:paraId="05651D79" w14:textId="476E471A" w:rsidR="00DA10CF" w:rsidRPr="00A24754" w:rsidRDefault="00DA10CF" w:rsidP="00AE3069">
      <w:pPr>
        <w:pStyle w:val="NumberedParagraph"/>
        <w:numPr>
          <w:ilvl w:val="0"/>
          <w:numId w:val="45"/>
        </w:numPr>
        <w:spacing w:before="40" w:after="40" w:line="240" w:lineRule="auto"/>
        <w:rPr>
          <w:sz w:val="24"/>
          <w:szCs w:val="24"/>
        </w:rPr>
      </w:pPr>
      <w:r w:rsidRPr="00A24754">
        <w:rPr>
          <w:sz w:val="24"/>
          <w:szCs w:val="24"/>
        </w:rPr>
        <w:t>Purchase or otherwise obtain the use of moveable property</w:t>
      </w:r>
      <w:r w:rsidR="00D736CD">
        <w:rPr>
          <w:sz w:val="24"/>
          <w:szCs w:val="24"/>
        </w:rPr>
        <w:t>;</w:t>
      </w:r>
    </w:p>
    <w:p w14:paraId="13287092" w14:textId="57823A6A" w:rsidR="00DA10CF" w:rsidRPr="00A24754" w:rsidRDefault="00DA10CF" w:rsidP="00AE3069">
      <w:pPr>
        <w:pStyle w:val="NumberedParagraph"/>
        <w:numPr>
          <w:ilvl w:val="0"/>
          <w:numId w:val="45"/>
        </w:numPr>
        <w:spacing w:before="40" w:after="40" w:line="240" w:lineRule="auto"/>
        <w:rPr>
          <w:sz w:val="24"/>
          <w:szCs w:val="24"/>
        </w:rPr>
      </w:pPr>
      <w:r w:rsidRPr="00A24754">
        <w:rPr>
          <w:sz w:val="24"/>
          <w:szCs w:val="24"/>
        </w:rPr>
        <w:t>Require owners to contribute by way of a service charge to association funds</w:t>
      </w:r>
      <w:r w:rsidR="00D736CD">
        <w:rPr>
          <w:sz w:val="24"/>
          <w:szCs w:val="24"/>
        </w:rPr>
        <w:t>;</w:t>
      </w:r>
    </w:p>
    <w:p w14:paraId="11733AB4" w14:textId="0DB32A8E" w:rsidR="00DA10CF" w:rsidRPr="00A24754" w:rsidRDefault="00DA10CF" w:rsidP="00AE3069">
      <w:pPr>
        <w:pStyle w:val="NumberedParagraph"/>
        <w:numPr>
          <w:ilvl w:val="0"/>
          <w:numId w:val="45"/>
        </w:numPr>
        <w:spacing w:before="40" w:after="40" w:line="240" w:lineRule="auto"/>
        <w:rPr>
          <w:sz w:val="24"/>
          <w:szCs w:val="24"/>
        </w:rPr>
      </w:pPr>
      <w:r w:rsidRPr="00A24754">
        <w:rPr>
          <w:sz w:val="24"/>
          <w:szCs w:val="24"/>
        </w:rPr>
        <w:t>Open and maintain an account with any bank or building society</w:t>
      </w:r>
      <w:r w:rsidR="00D736CD">
        <w:rPr>
          <w:sz w:val="24"/>
          <w:szCs w:val="24"/>
        </w:rPr>
        <w:t>;</w:t>
      </w:r>
    </w:p>
    <w:p w14:paraId="0C9FBE92" w14:textId="729350D6" w:rsidR="00DA10CF" w:rsidRPr="00A24754" w:rsidRDefault="00DA10CF" w:rsidP="00AE3069">
      <w:pPr>
        <w:pStyle w:val="NumberedParagraph"/>
        <w:numPr>
          <w:ilvl w:val="0"/>
          <w:numId w:val="45"/>
        </w:numPr>
        <w:spacing w:before="40" w:after="40" w:line="240" w:lineRule="auto"/>
        <w:rPr>
          <w:sz w:val="24"/>
          <w:szCs w:val="24"/>
        </w:rPr>
      </w:pPr>
      <w:r w:rsidRPr="00A24754">
        <w:rPr>
          <w:sz w:val="24"/>
          <w:szCs w:val="24"/>
        </w:rPr>
        <w:t>Invest any money held by the association</w:t>
      </w:r>
      <w:r w:rsidR="00D736CD">
        <w:rPr>
          <w:sz w:val="24"/>
          <w:szCs w:val="24"/>
        </w:rPr>
        <w:t>;</w:t>
      </w:r>
    </w:p>
    <w:p w14:paraId="675E9CD6" w14:textId="6B034039" w:rsidR="00DA10CF" w:rsidRPr="00A24754" w:rsidRDefault="00DA10CF" w:rsidP="00AE3069">
      <w:pPr>
        <w:pStyle w:val="NumberedParagraph"/>
        <w:numPr>
          <w:ilvl w:val="0"/>
          <w:numId w:val="45"/>
        </w:numPr>
        <w:spacing w:before="40" w:after="40" w:line="240" w:lineRule="auto"/>
        <w:rPr>
          <w:sz w:val="24"/>
          <w:szCs w:val="24"/>
        </w:rPr>
      </w:pPr>
      <w:r w:rsidRPr="00A24754">
        <w:rPr>
          <w:sz w:val="24"/>
          <w:szCs w:val="24"/>
        </w:rPr>
        <w:t>Borrow money</w:t>
      </w:r>
      <w:r w:rsidR="00D736CD">
        <w:rPr>
          <w:sz w:val="24"/>
          <w:szCs w:val="24"/>
        </w:rPr>
        <w:t>; and</w:t>
      </w:r>
    </w:p>
    <w:p w14:paraId="33B3A79E" w14:textId="4C1B9EED" w:rsidR="00DA10CF" w:rsidRPr="00A24754" w:rsidRDefault="00DA10CF" w:rsidP="00AE3069">
      <w:pPr>
        <w:pStyle w:val="NumberedParagraph"/>
        <w:numPr>
          <w:ilvl w:val="0"/>
          <w:numId w:val="45"/>
        </w:numPr>
        <w:spacing w:before="40" w:after="40" w:line="240" w:lineRule="auto"/>
        <w:rPr>
          <w:sz w:val="24"/>
          <w:szCs w:val="24"/>
        </w:rPr>
      </w:pPr>
      <w:r w:rsidRPr="00A24754">
        <w:rPr>
          <w:sz w:val="24"/>
          <w:szCs w:val="24"/>
        </w:rPr>
        <w:t>Engage employees or appoint agents</w:t>
      </w:r>
      <w:r w:rsidR="00D736CD">
        <w:rPr>
          <w:sz w:val="24"/>
          <w:szCs w:val="24"/>
        </w:rPr>
        <w:t>.</w:t>
      </w:r>
    </w:p>
    <w:p w14:paraId="4B1A61DA" w14:textId="77777777" w:rsidR="00EC4410" w:rsidRDefault="00EC4410" w:rsidP="007C0DC3">
      <w:pPr>
        <w:pStyle w:val="Heading1"/>
        <w:numPr>
          <w:ilvl w:val="0"/>
          <w:numId w:val="0"/>
        </w:numPr>
        <w:spacing w:before="40" w:after="40"/>
      </w:pPr>
    </w:p>
    <w:p w14:paraId="35074B67" w14:textId="5EC3B551" w:rsidR="00CA46E8" w:rsidRDefault="006D22E4" w:rsidP="007C0DC3">
      <w:pPr>
        <w:pStyle w:val="Heading1"/>
        <w:spacing w:before="40" w:after="40"/>
      </w:pPr>
      <w:r>
        <w:rPr>
          <w:lang w:eastAsia="en-GB"/>
        </w:rPr>
        <w:t xml:space="preserve">We </w:t>
      </w:r>
      <w:r w:rsidR="00AE44A8">
        <w:rPr>
          <w:lang w:eastAsia="en-GB"/>
        </w:rPr>
        <w:t>ask whether the OA should have</w:t>
      </w:r>
      <w:r>
        <w:rPr>
          <w:lang w:eastAsia="en-GB"/>
        </w:rPr>
        <w:t xml:space="preserve"> the power to</w:t>
      </w:r>
      <w:r w:rsidR="00AE44A8">
        <w:rPr>
          <w:lang w:eastAsia="en-GB"/>
        </w:rPr>
        <w:t xml:space="preserve"> instruct demolition of the tenement and </w:t>
      </w:r>
      <w:r w:rsidR="00D736CD">
        <w:rPr>
          <w:lang w:eastAsia="en-GB"/>
        </w:rPr>
        <w:t xml:space="preserve">also whether it should be able </w:t>
      </w:r>
      <w:r w:rsidR="00AE44A8">
        <w:rPr>
          <w:lang w:eastAsia="en-GB"/>
        </w:rPr>
        <w:t>to modify the application of the OA legislation to the tenement</w:t>
      </w:r>
      <w:r w:rsidR="00D736CD">
        <w:rPr>
          <w:lang w:eastAsia="en-GB"/>
        </w:rPr>
        <w:t xml:space="preserve">. We further </w:t>
      </w:r>
      <w:r w:rsidR="00AE44A8">
        <w:rPr>
          <w:lang w:eastAsia="en-GB"/>
        </w:rPr>
        <w:t xml:space="preserve">suggest </w:t>
      </w:r>
      <w:r w:rsidR="00D736CD">
        <w:rPr>
          <w:lang w:eastAsia="en-GB"/>
        </w:rPr>
        <w:t xml:space="preserve">that </w:t>
      </w:r>
      <w:r w:rsidR="00AE44A8">
        <w:rPr>
          <w:lang w:eastAsia="en-GB"/>
        </w:rPr>
        <w:t>the OA should be prohibited from carrying on a trade or owning heritable property</w:t>
      </w:r>
      <w:r w:rsidR="00A90848">
        <w:rPr>
          <w:lang w:eastAsia="en-GB"/>
        </w:rPr>
        <w:t>.</w:t>
      </w:r>
    </w:p>
    <w:p w14:paraId="247D5FD3" w14:textId="77777777" w:rsidR="007852E2" w:rsidRDefault="007852E2" w:rsidP="007C0DC3">
      <w:pPr>
        <w:pStyle w:val="Heading1"/>
        <w:numPr>
          <w:ilvl w:val="0"/>
          <w:numId w:val="0"/>
        </w:numPr>
        <w:spacing w:before="40" w:after="40"/>
        <w:rPr>
          <w:lang w:eastAsia="en-GB"/>
        </w:rPr>
      </w:pPr>
    </w:p>
    <w:p w14:paraId="292E7385" w14:textId="777FCF61" w:rsidR="007852E2" w:rsidRDefault="00AE44A8" w:rsidP="007C0DC3">
      <w:pPr>
        <w:pStyle w:val="Heading1"/>
        <w:spacing w:before="40" w:after="40"/>
        <w:rPr>
          <w:lang w:eastAsia="en-GB"/>
        </w:rPr>
      </w:pPr>
      <w:r>
        <w:rPr>
          <w:lang w:eastAsia="en-GB"/>
        </w:rPr>
        <w:t xml:space="preserve">We also </w:t>
      </w:r>
      <w:r w:rsidR="00DD0F2A">
        <w:rPr>
          <w:lang w:eastAsia="en-GB"/>
        </w:rPr>
        <w:t xml:space="preserve">consult on how “maintenance” should be defined. </w:t>
      </w:r>
    </w:p>
    <w:p w14:paraId="2B186833" w14:textId="77777777" w:rsidR="00D95094" w:rsidRDefault="00D95094" w:rsidP="007C0DC3">
      <w:pPr>
        <w:pStyle w:val="Heading1"/>
        <w:numPr>
          <w:ilvl w:val="0"/>
          <w:numId w:val="0"/>
        </w:numPr>
        <w:spacing w:before="40" w:after="40"/>
        <w:rPr>
          <w:lang w:eastAsia="en-GB"/>
        </w:rPr>
      </w:pPr>
    </w:p>
    <w:p w14:paraId="2D92626E" w14:textId="0CF7E89C" w:rsidR="00A13D7B" w:rsidRDefault="00A13D7B" w:rsidP="00AE3069">
      <w:pPr>
        <w:pStyle w:val="3rdHeading"/>
        <w:spacing w:before="40" w:after="40"/>
        <w:rPr>
          <w:sz w:val="24"/>
          <w:szCs w:val="24"/>
          <w:lang w:eastAsia="en-GB"/>
        </w:rPr>
      </w:pPr>
      <w:r w:rsidRPr="007C0DC3">
        <w:rPr>
          <w:sz w:val="24"/>
          <w:szCs w:val="24"/>
          <w:lang w:eastAsia="en-GB"/>
        </w:rPr>
        <w:t xml:space="preserve">Chapter 8 </w:t>
      </w:r>
      <w:r w:rsidR="00DA4CB9" w:rsidRPr="007C0DC3">
        <w:rPr>
          <w:sz w:val="24"/>
          <w:szCs w:val="24"/>
          <w:lang w:eastAsia="en-GB"/>
        </w:rPr>
        <w:t>–</w:t>
      </w:r>
      <w:r w:rsidRPr="007C0DC3">
        <w:rPr>
          <w:sz w:val="24"/>
          <w:szCs w:val="24"/>
          <w:lang w:eastAsia="en-GB"/>
        </w:rPr>
        <w:t xml:space="preserve"> </w:t>
      </w:r>
      <w:r w:rsidR="00DA4CB9" w:rsidRPr="007C0DC3">
        <w:rPr>
          <w:sz w:val="24"/>
          <w:szCs w:val="24"/>
          <w:lang w:eastAsia="en-GB"/>
        </w:rPr>
        <w:t>Running the OA: members</w:t>
      </w:r>
    </w:p>
    <w:p w14:paraId="1DA36B36" w14:textId="77777777" w:rsidR="00AE3069" w:rsidRPr="00AE3069" w:rsidRDefault="00AE3069" w:rsidP="00AE3069">
      <w:pPr>
        <w:pStyle w:val="NumberedParagraph"/>
        <w:numPr>
          <w:ilvl w:val="0"/>
          <w:numId w:val="0"/>
        </w:numPr>
        <w:spacing w:before="40" w:after="40" w:line="240" w:lineRule="auto"/>
        <w:rPr>
          <w:lang w:eastAsia="en-GB"/>
        </w:rPr>
      </w:pPr>
    </w:p>
    <w:p w14:paraId="62D81A2B" w14:textId="477A24BC" w:rsidR="00EE018C" w:rsidRDefault="00AE44A8" w:rsidP="00AE3069">
      <w:pPr>
        <w:pStyle w:val="Heading1"/>
        <w:spacing w:before="40" w:after="40"/>
        <w:rPr>
          <w:lang w:eastAsia="en-GB"/>
        </w:rPr>
      </w:pPr>
      <w:r>
        <w:t xml:space="preserve">The OA can exercise its powers only where members decide that it should do so. In </w:t>
      </w:r>
      <w:r w:rsidR="008237DE" w:rsidRPr="002E0C17">
        <w:t>Chapter 8</w:t>
      </w:r>
      <w:r>
        <w:t>, we</w:t>
      </w:r>
      <w:r w:rsidR="008237DE" w:rsidRPr="002E0C17">
        <w:t xml:space="preserve"> consider how </w:t>
      </w:r>
      <w:r>
        <w:t xml:space="preserve">members can take those </w:t>
      </w:r>
      <w:r w:rsidR="008237DE" w:rsidRPr="002E0C17">
        <w:t>decisions.</w:t>
      </w:r>
    </w:p>
    <w:p w14:paraId="5B84550A" w14:textId="77777777" w:rsidR="00EE018C" w:rsidRDefault="00EE018C" w:rsidP="00AE3069">
      <w:pPr>
        <w:pStyle w:val="Heading1"/>
        <w:numPr>
          <w:ilvl w:val="0"/>
          <w:numId w:val="0"/>
        </w:numPr>
        <w:spacing w:before="40" w:after="40"/>
        <w:rPr>
          <w:lang w:eastAsia="en-GB"/>
        </w:rPr>
      </w:pPr>
    </w:p>
    <w:p w14:paraId="646875F1" w14:textId="56FB1C67" w:rsidR="00FA5DB3" w:rsidRDefault="008237DE" w:rsidP="00AE3069">
      <w:pPr>
        <w:pStyle w:val="Heading1"/>
        <w:spacing w:before="40" w:after="40"/>
        <w:rPr>
          <w:lang w:eastAsia="en-GB"/>
        </w:rPr>
      </w:pPr>
      <w:r w:rsidRPr="002E0C17">
        <w:t xml:space="preserve"> </w:t>
      </w:r>
      <w:r w:rsidR="00A469A9">
        <w:rPr>
          <w:lang w:eastAsia="en-GB"/>
        </w:rPr>
        <w:t>We suggest that</w:t>
      </w:r>
      <w:r w:rsidR="003C7320">
        <w:rPr>
          <w:lang w:eastAsia="en-GB"/>
        </w:rPr>
        <w:t xml:space="preserve"> decision</w:t>
      </w:r>
      <w:r w:rsidR="00D736CD">
        <w:rPr>
          <w:lang w:eastAsia="en-GB"/>
        </w:rPr>
        <w:t>s</w:t>
      </w:r>
      <w:r w:rsidR="003C7320">
        <w:rPr>
          <w:lang w:eastAsia="en-GB"/>
        </w:rPr>
        <w:t xml:space="preserve"> should be taken by vote, and that </w:t>
      </w:r>
      <w:r w:rsidR="00A469A9">
        <w:rPr>
          <w:lang w:eastAsia="en-GB"/>
        </w:rPr>
        <w:t>the</w:t>
      </w:r>
      <w:r w:rsidR="00D736CD">
        <w:rPr>
          <w:lang w:eastAsia="en-GB"/>
        </w:rPr>
        <w:t xml:space="preserve">re should be </w:t>
      </w:r>
      <w:r w:rsidR="00A469A9">
        <w:rPr>
          <w:lang w:eastAsia="en-GB"/>
        </w:rPr>
        <w:t>one vote per flat</w:t>
      </w:r>
      <w:r w:rsidR="00977E2D">
        <w:rPr>
          <w:lang w:eastAsia="en-GB"/>
        </w:rPr>
        <w:t>.</w:t>
      </w:r>
      <w:r w:rsidR="003C7320">
        <w:rPr>
          <w:lang w:eastAsia="en-GB"/>
        </w:rPr>
        <w:t xml:space="preserve"> We </w:t>
      </w:r>
      <w:r w:rsidR="00C92E0A">
        <w:rPr>
          <w:lang w:eastAsia="en-GB"/>
        </w:rPr>
        <w:t xml:space="preserve">consult on the voting thresholds that should be required for </w:t>
      </w:r>
      <w:r w:rsidR="003C7320">
        <w:rPr>
          <w:lang w:eastAsia="en-GB"/>
        </w:rPr>
        <w:t>different types of</w:t>
      </w:r>
      <w:r w:rsidR="00C92E0A">
        <w:rPr>
          <w:lang w:eastAsia="en-GB"/>
        </w:rPr>
        <w:t xml:space="preserve"> decision</w:t>
      </w:r>
      <w:r w:rsidR="003C7320">
        <w:rPr>
          <w:lang w:eastAsia="en-GB"/>
        </w:rPr>
        <w:t xml:space="preserve">, </w:t>
      </w:r>
      <w:r w:rsidR="00C92E0A">
        <w:rPr>
          <w:lang w:eastAsia="en-GB"/>
        </w:rPr>
        <w:t>suggest</w:t>
      </w:r>
      <w:r w:rsidR="003C7320">
        <w:rPr>
          <w:lang w:eastAsia="en-GB"/>
        </w:rPr>
        <w:t>ing that</w:t>
      </w:r>
      <w:r w:rsidR="00C92E0A">
        <w:rPr>
          <w:lang w:eastAsia="en-GB"/>
        </w:rPr>
        <w:t xml:space="preserve"> for most decision</w:t>
      </w:r>
      <w:r w:rsidR="003C7320">
        <w:rPr>
          <w:lang w:eastAsia="en-GB"/>
        </w:rPr>
        <w:t>s,</w:t>
      </w:r>
      <w:r w:rsidR="00C92E0A">
        <w:rPr>
          <w:lang w:eastAsia="en-GB"/>
        </w:rPr>
        <w:t xml:space="preserve"> </w:t>
      </w:r>
      <w:r w:rsidR="0050070C">
        <w:rPr>
          <w:lang w:eastAsia="en-GB"/>
        </w:rPr>
        <w:t>a simple majority</w:t>
      </w:r>
      <w:r w:rsidR="003C7320">
        <w:rPr>
          <w:lang w:eastAsia="en-GB"/>
        </w:rPr>
        <w:t xml:space="preserve"> is appropriate. We</w:t>
      </w:r>
      <w:r w:rsidR="0050070C">
        <w:rPr>
          <w:lang w:eastAsia="en-GB"/>
        </w:rPr>
        <w:t xml:space="preserve"> seek views on whether 50% of votes should constitute a simple majority. </w:t>
      </w:r>
    </w:p>
    <w:p w14:paraId="0086FF69" w14:textId="77777777" w:rsidR="00FA5DB3" w:rsidRPr="00FA5DB3" w:rsidRDefault="00FA5DB3" w:rsidP="007C0DC3">
      <w:pPr>
        <w:spacing w:before="40" w:after="40"/>
        <w:rPr>
          <w:lang w:eastAsia="en-GB"/>
        </w:rPr>
      </w:pPr>
    </w:p>
    <w:p w14:paraId="0AE5B299" w14:textId="19E8FF68" w:rsidR="005E7F4D" w:rsidRDefault="009567CC" w:rsidP="007C0DC3">
      <w:pPr>
        <w:pStyle w:val="Heading1"/>
        <w:spacing w:before="40" w:after="40"/>
        <w:rPr>
          <w:lang w:eastAsia="en-GB"/>
        </w:rPr>
      </w:pPr>
      <w:r>
        <w:rPr>
          <w:lang w:eastAsia="en-GB"/>
        </w:rPr>
        <w:t xml:space="preserve">We suggest that some decisions should require a special majority </w:t>
      </w:r>
      <w:r w:rsidR="00851CF1">
        <w:rPr>
          <w:lang w:eastAsia="en-GB"/>
        </w:rPr>
        <w:t>of 75%</w:t>
      </w:r>
      <w:r w:rsidR="003C7320">
        <w:rPr>
          <w:lang w:eastAsia="en-GB"/>
        </w:rPr>
        <w:t xml:space="preserve"> of votes</w:t>
      </w:r>
      <w:r w:rsidR="00851CF1">
        <w:rPr>
          <w:lang w:eastAsia="en-GB"/>
        </w:rPr>
        <w:t>.</w:t>
      </w:r>
      <w:r w:rsidR="007D152E">
        <w:rPr>
          <w:lang w:eastAsia="en-GB"/>
        </w:rPr>
        <w:t xml:space="preserve"> We suggest a special majority </w:t>
      </w:r>
      <w:r w:rsidR="003C7320">
        <w:rPr>
          <w:lang w:eastAsia="en-GB"/>
        </w:rPr>
        <w:t xml:space="preserve">should be required for </w:t>
      </w:r>
      <w:r w:rsidR="007D152E">
        <w:rPr>
          <w:lang w:eastAsia="en-GB"/>
        </w:rPr>
        <w:t>the following decisions:</w:t>
      </w:r>
    </w:p>
    <w:p w14:paraId="7BC66A07" w14:textId="77777777" w:rsidR="00894FEC" w:rsidRPr="00894FEC" w:rsidRDefault="00894FEC" w:rsidP="007C0DC3">
      <w:pPr>
        <w:spacing w:before="40" w:after="40"/>
        <w:rPr>
          <w:lang w:eastAsia="en-GB"/>
        </w:rPr>
      </w:pPr>
    </w:p>
    <w:p w14:paraId="2BD4324F" w14:textId="5F027B85" w:rsidR="007D152E" w:rsidRPr="00CC6F17" w:rsidRDefault="00BE2E19" w:rsidP="007C0DC3">
      <w:pPr>
        <w:pStyle w:val="NumberedParagraph"/>
        <w:numPr>
          <w:ilvl w:val="0"/>
          <w:numId w:val="43"/>
        </w:numPr>
        <w:spacing w:before="40" w:after="40" w:line="240" w:lineRule="auto"/>
        <w:ind w:left="1094" w:hanging="357"/>
        <w:rPr>
          <w:sz w:val="24"/>
          <w:szCs w:val="24"/>
        </w:rPr>
      </w:pPr>
      <w:r w:rsidRPr="00CC6F17">
        <w:rPr>
          <w:sz w:val="24"/>
          <w:szCs w:val="24"/>
        </w:rPr>
        <w:t>I</w:t>
      </w:r>
      <w:r w:rsidR="007D152E" w:rsidRPr="00CC6F17">
        <w:rPr>
          <w:sz w:val="24"/>
          <w:szCs w:val="24"/>
        </w:rPr>
        <w:t>mprovement and alterations to, or replacements of, scheme property;</w:t>
      </w:r>
    </w:p>
    <w:p w14:paraId="069AC1BE" w14:textId="07757F4F" w:rsidR="007D152E" w:rsidRPr="00CC6F17" w:rsidRDefault="00BE2E19" w:rsidP="007C0DC3">
      <w:pPr>
        <w:pStyle w:val="NumberedParagraph"/>
        <w:numPr>
          <w:ilvl w:val="0"/>
          <w:numId w:val="43"/>
        </w:numPr>
        <w:spacing w:before="40" w:after="40" w:line="240" w:lineRule="auto"/>
        <w:ind w:left="1094" w:hanging="357"/>
        <w:rPr>
          <w:sz w:val="24"/>
          <w:szCs w:val="24"/>
        </w:rPr>
      </w:pPr>
      <w:r w:rsidRPr="00CC6F17">
        <w:rPr>
          <w:sz w:val="24"/>
          <w:szCs w:val="24"/>
        </w:rPr>
        <w:t>D</w:t>
      </w:r>
      <w:r w:rsidR="007D152E" w:rsidRPr="00CC6F17">
        <w:rPr>
          <w:sz w:val="24"/>
          <w:szCs w:val="24"/>
        </w:rPr>
        <w:t>emolition of a part of scheme property;</w:t>
      </w:r>
    </w:p>
    <w:p w14:paraId="682BD59F" w14:textId="586178EA" w:rsidR="00894FEC" w:rsidRPr="00CC6F17" w:rsidRDefault="00BE2E19" w:rsidP="007C0DC3">
      <w:pPr>
        <w:pStyle w:val="NumberedParagraph"/>
        <w:numPr>
          <w:ilvl w:val="0"/>
          <w:numId w:val="43"/>
        </w:numPr>
        <w:spacing w:before="40" w:after="40" w:line="240" w:lineRule="auto"/>
        <w:ind w:left="1094" w:hanging="357"/>
        <w:rPr>
          <w:sz w:val="24"/>
          <w:szCs w:val="24"/>
        </w:rPr>
      </w:pPr>
      <w:r w:rsidRPr="00CC6F17">
        <w:rPr>
          <w:sz w:val="24"/>
          <w:szCs w:val="24"/>
        </w:rPr>
        <w:t>M</w:t>
      </w:r>
      <w:r w:rsidR="007D152E" w:rsidRPr="00CC6F17">
        <w:rPr>
          <w:sz w:val="24"/>
          <w:szCs w:val="24"/>
        </w:rPr>
        <w:t>aking payments from any reserve fund maintained by the tenement;</w:t>
      </w:r>
      <w:r w:rsidR="00D736CD">
        <w:rPr>
          <w:sz w:val="24"/>
          <w:szCs w:val="24"/>
        </w:rPr>
        <w:t xml:space="preserve"> and</w:t>
      </w:r>
    </w:p>
    <w:p w14:paraId="5140539B" w14:textId="7E6950E8" w:rsidR="007D152E" w:rsidRPr="00CC6F17" w:rsidRDefault="00BE2E19" w:rsidP="007C0DC3">
      <w:pPr>
        <w:pStyle w:val="NumberedParagraph"/>
        <w:numPr>
          <w:ilvl w:val="0"/>
          <w:numId w:val="43"/>
        </w:numPr>
        <w:spacing w:before="40" w:after="40" w:line="240" w:lineRule="auto"/>
        <w:ind w:left="1094" w:hanging="357"/>
        <w:rPr>
          <w:sz w:val="24"/>
          <w:szCs w:val="24"/>
        </w:rPr>
      </w:pPr>
      <w:r w:rsidRPr="00CC6F17">
        <w:rPr>
          <w:sz w:val="24"/>
          <w:szCs w:val="24"/>
        </w:rPr>
        <w:t>E</w:t>
      </w:r>
      <w:r w:rsidR="007D152E" w:rsidRPr="00CC6F17">
        <w:rPr>
          <w:sz w:val="24"/>
          <w:szCs w:val="24"/>
        </w:rPr>
        <w:t>xecution of a deed which modifies the application of the OA legislation to the tenement</w:t>
      </w:r>
      <w:r w:rsidR="00894FEC" w:rsidRPr="00CC6F17">
        <w:rPr>
          <w:sz w:val="24"/>
          <w:szCs w:val="24"/>
        </w:rPr>
        <w:t xml:space="preserve">. </w:t>
      </w:r>
    </w:p>
    <w:p w14:paraId="403A2F82" w14:textId="77777777" w:rsidR="007A1395" w:rsidRDefault="007A1395" w:rsidP="007C0DC3">
      <w:pPr>
        <w:pStyle w:val="Heading1"/>
        <w:numPr>
          <w:ilvl w:val="0"/>
          <w:numId w:val="0"/>
        </w:numPr>
        <w:spacing w:before="40" w:after="40"/>
        <w:rPr>
          <w:lang w:eastAsia="en-GB"/>
        </w:rPr>
      </w:pPr>
    </w:p>
    <w:p w14:paraId="53D932F2" w14:textId="4A15499D" w:rsidR="00D969ED" w:rsidRDefault="00D969ED" w:rsidP="007C0DC3">
      <w:pPr>
        <w:pStyle w:val="Heading1"/>
        <w:spacing w:before="40" w:after="40"/>
        <w:rPr>
          <w:lang w:eastAsia="en-GB"/>
        </w:rPr>
      </w:pPr>
      <w:r>
        <w:rPr>
          <w:lang w:eastAsia="en-GB"/>
        </w:rPr>
        <w:t>We also consult on</w:t>
      </w:r>
      <w:r w:rsidR="003C7320">
        <w:rPr>
          <w:lang w:eastAsia="en-GB"/>
        </w:rPr>
        <w:t xml:space="preserve"> the process of decision making. We ask</w:t>
      </w:r>
      <w:r>
        <w:rPr>
          <w:lang w:eastAsia="en-GB"/>
        </w:rPr>
        <w:t xml:space="preserve"> </w:t>
      </w:r>
      <w:r w:rsidR="003C7320">
        <w:rPr>
          <w:lang w:eastAsia="en-GB"/>
        </w:rPr>
        <w:t xml:space="preserve">who should be able to cast a vote, suggesting that it should be the owners or any person nominated by an owner to act on their behalf. We </w:t>
      </w:r>
      <w:r w:rsidR="001A146D">
        <w:rPr>
          <w:lang w:eastAsia="en-GB"/>
        </w:rPr>
        <w:t xml:space="preserve">consider how </w:t>
      </w:r>
      <w:r w:rsidR="003C7320">
        <w:rPr>
          <w:lang w:eastAsia="en-GB"/>
        </w:rPr>
        <w:t xml:space="preserve">members’ </w:t>
      </w:r>
      <w:r w:rsidR="001A146D">
        <w:rPr>
          <w:lang w:eastAsia="en-GB"/>
        </w:rPr>
        <w:t>meetings should be called</w:t>
      </w:r>
      <w:r w:rsidR="00820E3C">
        <w:rPr>
          <w:lang w:eastAsia="en-GB"/>
        </w:rPr>
        <w:t>, the quorum</w:t>
      </w:r>
      <w:r w:rsidR="00261D35">
        <w:rPr>
          <w:lang w:eastAsia="en-GB"/>
        </w:rPr>
        <w:t xml:space="preserve"> required</w:t>
      </w:r>
      <w:r w:rsidR="00A00B04">
        <w:rPr>
          <w:lang w:eastAsia="en-GB"/>
        </w:rPr>
        <w:t xml:space="preserve">, </w:t>
      </w:r>
      <w:r w:rsidR="00EE64F3">
        <w:rPr>
          <w:lang w:eastAsia="en-GB"/>
        </w:rPr>
        <w:t>and other procedural questions</w:t>
      </w:r>
      <w:r w:rsidR="009755D1">
        <w:rPr>
          <w:lang w:eastAsia="en-GB"/>
        </w:rPr>
        <w:t xml:space="preserve">. </w:t>
      </w:r>
      <w:r w:rsidR="00FC324B">
        <w:rPr>
          <w:lang w:eastAsia="en-GB"/>
        </w:rPr>
        <w:t xml:space="preserve">We ask whether the option of decision making by </w:t>
      </w:r>
      <w:r w:rsidR="003C7320">
        <w:rPr>
          <w:lang w:eastAsia="en-GB"/>
        </w:rPr>
        <w:t>discussion outside of meetings should</w:t>
      </w:r>
      <w:r w:rsidR="00B96DD6">
        <w:rPr>
          <w:lang w:eastAsia="en-GB"/>
        </w:rPr>
        <w:t>,</w:t>
      </w:r>
      <w:r w:rsidR="00FC324B">
        <w:rPr>
          <w:lang w:eastAsia="en-GB"/>
        </w:rPr>
        <w:t xml:space="preserve"> </w:t>
      </w:r>
      <w:r w:rsidR="00B96DD6">
        <w:rPr>
          <w:lang w:eastAsia="en-GB"/>
        </w:rPr>
        <w:t xml:space="preserve">as under the TMS, </w:t>
      </w:r>
      <w:r w:rsidR="00FC324B">
        <w:rPr>
          <w:lang w:eastAsia="en-GB"/>
        </w:rPr>
        <w:t xml:space="preserve">be available </w:t>
      </w:r>
      <w:r w:rsidR="001B32E9">
        <w:rPr>
          <w:lang w:eastAsia="en-GB"/>
        </w:rPr>
        <w:t>under</w:t>
      </w:r>
      <w:r w:rsidR="00FC324B">
        <w:rPr>
          <w:lang w:eastAsia="en-GB"/>
        </w:rPr>
        <w:t xml:space="preserve"> the O</w:t>
      </w:r>
      <w:r w:rsidR="00B735C3">
        <w:rPr>
          <w:lang w:eastAsia="en-GB"/>
        </w:rPr>
        <w:t>AS.</w:t>
      </w:r>
    </w:p>
    <w:p w14:paraId="73A0C595" w14:textId="77777777" w:rsidR="00A532F8" w:rsidRDefault="00A532F8" w:rsidP="007C0DC3">
      <w:pPr>
        <w:pStyle w:val="Heading1"/>
        <w:numPr>
          <w:ilvl w:val="0"/>
          <w:numId w:val="0"/>
        </w:numPr>
        <w:spacing w:before="40" w:after="40"/>
        <w:rPr>
          <w:lang w:eastAsia="en-GB"/>
        </w:rPr>
      </w:pPr>
    </w:p>
    <w:p w14:paraId="3AA150B2" w14:textId="34C44C1E" w:rsidR="00AB28CE" w:rsidRDefault="00D23C67" w:rsidP="007C0DC3">
      <w:pPr>
        <w:pStyle w:val="Heading1"/>
        <w:spacing w:before="40" w:after="40"/>
        <w:rPr>
          <w:lang w:eastAsia="en-GB"/>
        </w:rPr>
      </w:pPr>
      <w:r>
        <w:rPr>
          <w:lang w:eastAsia="en-GB"/>
        </w:rPr>
        <w:t>Finally, th</w:t>
      </w:r>
      <w:r w:rsidR="00661E70">
        <w:rPr>
          <w:lang w:eastAsia="en-GB"/>
        </w:rPr>
        <w:t>is</w:t>
      </w:r>
      <w:r>
        <w:rPr>
          <w:lang w:eastAsia="en-GB"/>
        </w:rPr>
        <w:t xml:space="preserve"> Chapter </w:t>
      </w:r>
      <w:r w:rsidR="003C7320">
        <w:rPr>
          <w:lang w:eastAsia="en-GB"/>
        </w:rPr>
        <w:t xml:space="preserve">consults on </w:t>
      </w:r>
      <w:r w:rsidR="00136E93">
        <w:rPr>
          <w:lang w:eastAsia="en-GB"/>
        </w:rPr>
        <w:t>two minority protection measures</w:t>
      </w:r>
      <w:r w:rsidR="003C7320">
        <w:rPr>
          <w:lang w:eastAsia="en-GB"/>
        </w:rPr>
        <w:t>: first</w:t>
      </w:r>
      <w:r w:rsidR="007821EC">
        <w:rPr>
          <w:lang w:eastAsia="en-GB"/>
        </w:rPr>
        <w:t xml:space="preserve">, that </w:t>
      </w:r>
      <w:r w:rsidR="00E8110E">
        <w:rPr>
          <w:lang w:eastAsia="en-GB"/>
        </w:rPr>
        <w:t>a</w:t>
      </w:r>
      <w:r w:rsidR="00E8110E" w:rsidRPr="002E0C17">
        <w:t xml:space="preserve"> member or members with responsibility for 75% or more of the cost of works can veto a decision taken to carry out those works</w:t>
      </w:r>
      <w:r w:rsidR="003C7320">
        <w:t>;</w:t>
      </w:r>
      <w:r w:rsidR="003C7320">
        <w:rPr>
          <w:lang w:eastAsia="en-GB"/>
        </w:rPr>
        <w:t xml:space="preserve"> second</w:t>
      </w:r>
      <w:r w:rsidR="00E8110E">
        <w:rPr>
          <w:lang w:eastAsia="en-GB"/>
        </w:rPr>
        <w:t>,</w:t>
      </w:r>
      <w:r w:rsidR="00740997">
        <w:rPr>
          <w:lang w:eastAsia="en-GB"/>
        </w:rPr>
        <w:t xml:space="preserve"> </w:t>
      </w:r>
      <w:r w:rsidR="003C7320">
        <w:rPr>
          <w:lang w:eastAsia="en-GB"/>
        </w:rPr>
        <w:t xml:space="preserve">that </w:t>
      </w:r>
      <w:r w:rsidR="00671EDB" w:rsidRPr="002E0C17">
        <w:t xml:space="preserve">a member who has not voted in favour of a majority decision </w:t>
      </w:r>
      <w:r w:rsidR="003C7320">
        <w:t>can</w:t>
      </w:r>
      <w:r w:rsidR="003C7320" w:rsidRPr="002E0C17">
        <w:t xml:space="preserve"> </w:t>
      </w:r>
      <w:r w:rsidR="00671EDB" w:rsidRPr="002E0C17">
        <w:t xml:space="preserve">challenge it </w:t>
      </w:r>
      <w:r w:rsidR="003C7320">
        <w:t>before</w:t>
      </w:r>
      <w:r w:rsidR="003C7320" w:rsidRPr="002E0C17">
        <w:t xml:space="preserve"> </w:t>
      </w:r>
      <w:r w:rsidR="003C7320">
        <w:t xml:space="preserve">a </w:t>
      </w:r>
      <w:r w:rsidR="00671EDB" w:rsidRPr="002E0C17">
        <w:t>court or tribunal</w:t>
      </w:r>
      <w:r w:rsidR="00671EDB">
        <w:t>. We consult on</w:t>
      </w:r>
      <w:r w:rsidR="008108EC">
        <w:rPr>
          <w:lang w:eastAsia="en-GB"/>
        </w:rPr>
        <w:t xml:space="preserve"> </w:t>
      </w:r>
      <w:r w:rsidR="003C7320">
        <w:rPr>
          <w:lang w:eastAsia="en-GB"/>
        </w:rPr>
        <w:t xml:space="preserve">the </w:t>
      </w:r>
      <w:r w:rsidR="000B2C51">
        <w:rPr>
          <w:lang w:eastAsia="en-GB"/>
        </w:rPr>
        <w:t>factors to</w:t>
      </w:r>
      <w:r w:rsidR="003C7320">
        <w:rPr>
          <w:lang w:eastAsia="en-GB"/>
        </w:rPr>
        <w:t xml:space="preserve"> be</w:t>
      </w:r>
      <w:r w:rsidR="000B2C51">
        <w:rPr>
          <w:lang w:eastAsia="en-GB"/>
        </w:rPr>
        <w:t xml:space="preserve"> take</w:t>
      </w:r>
      <w:r w:rsidR="003C7320">
        <w:rPr>
          <w:lang w:eastAsia="en-GB"/>
        </w:rPr>
        <w:t>n</w:t>
      </w:r>
      <w:r w:rsidR="000B2C51">
        <w:rPr>
          <w:lang w:eastAsia="en-GB"/>
        </w:rPr>
        <w:t xml:space="preserve"> into account </w:t>
      </w:r>
      <w:r w:rsidR="003C7320">
        <w:rPr>
          <w:lang w:eastAsia="en-GB"/>
        </w:rPr>
        <w:t>when such a challenge is made</w:t>
      </w:r>
      <w:r w:rsidR="001038F7">
        <w:rPr>
          <w:lang w:eastAsia="en-GB"/>
        </w:rPr>
        <w:t>.</w:t>
      </w:r>
    </w:p>
    <w:p w14:paraId="69A8F3D6" w14:textId="77777777" w:rsidR="007C0DC3" w:rsidRPr="007C0DC3" w:rsidRDefault="007C0DC3" w:rsidP="007C0DC3">
      <w:pPr>
        <w:spacing w:before="40" w:after="40"/>
        <w:rPr>
          <w:lang w:eastAsia="en-GB"/>
        </w:rPr>
      </w:pPr>
    </w:p>
    <w:p w14:paraId="65C4923F" w14:textId="23355675" w:rsidR="005635EF" w:rsidRDefault="00CB1A89" w:rsidP="00AE3069">
      <w:pPr>
        <w:pStyle w:val="3rdHeading"/>
        <w:spacing w:before="40" w:after="40"/>
        <w:rPr>
          <w:sz w:val="24"/>
          <w:szCs w:val="24"/>
          <w:lang w:eastAsia="en-GB"/>
        </w:rPr>
      </w:pPr>
      <w:r w:rsidRPr="007C0DC3">
        <w:rPr>
          <w:sz w:val="24"/>
          <w:szCs w:val="24"/>
          <w:lang w:eastAsia="en-GB"/>
        </w:rPr>
        <w:t xml:space="preserve">Chapter 9 </w:t>
      </w:r>
      <w:r w:rsidR="00597E1B" w:rsidRPr="007C0DC3">
        <w:rPr>
          <w:sz w:val="24"/>
          <w:szCs w:val="24"/>
          <w:lang w:eastAsia="en-GB"/>
        </w:rPr>
        <w:t>–</w:t>
      </w:r>
      <w:r w:rsidRPr="007C0DC3">
        <w:rPr>
          <w:sz w:val="24"/>
          <w:szCs w:val="24"/>
          <w:lang w:eastAsia="en-GB"/>
        </w:rPr>
        <w:t xml:space="preserve"> </w:t>
      </w:r>
      <w:r w:rsidR="00597E1B" w:rsidRPr="007C0DC3">
        <w:rPr>
          <w:sz w:val="24"/>
          <w:szCs w:val="24"/>
          <w:lang w:eastAsia="en-GB"/>
        </w:rPr>
        <w:t>Running the OA</w:t>
      </w:r>
      <w:r w:rsidR="00C87000" w:rsidRPr="007C0DC3">
        <w:rPr>
          <w:sz w:val="24"/>
          <w:szCs w:val="24"/>
          <w:lang w:eastAsia="en-GB"/>
        </w:rPr>
        <w:t>: the manager</w:t>
      </w:r>
    </w:p>
    <w:p w14:paraId="50428E49" w14:textId="77777777" w:rsidR="00AE3069" w:rsidRPr="00AE3069" w:rsidRDefault="00AE3069" w:rsidP="00AE3069">
      <w:pPr>
        <w:pStyle w:val="NumberedParagraph"/>
        <w:numPr>
          <w:ilvl w:val="0"/>
          <w:numId w:val="0"/>
        </w:numPr>
        <w:spacing w:before="40" w:after="40" w:line="240" w:lineRule="auto"/>
        <w:rPr>
          <w:lang w:eastAsia="en-GB"/>
        </w:rPr>
      </w:pPr>
    </w:p>
    <w:p w14:paraId="5C0B3DC1" w14:textId="656A7315" w:rsidR="002E348D" w:rsidRDefault="000B5C5C" w:rsidP="00AE3069">
      <w:pPr>
        <w:pStyle w:val="Heading1"/>
        <w:spacing w:before="40" w:after="40"/>
        <w:rPr>
          <w:lang w:eastAsia="en-GB"/>
        </w:rPr>
      </w:pPr>
      <w:r w:rsidRPr="002E0C17">
        <w:t xml:space="preserve">Chapter 9 considers the </w:t>
      </w:r>
      <w:r w:rsidR="003C7320">
        <w:t>role</w:t>
      </w:r>
      <w:r w:rsidRPr="002E0C17">
        <w:t xml:space="preserve"> of the manager, who will exercise the powers of the OA on a day-to-day basis. </w:t>
      </w:r>
      <w:r w:rsidR="00561CD5">
        <w:rPr>
          <w:lang w:eastAsia="en-GB"/>
        </w:rPr>
        <w:t xml:space="preserve">We first </w:t>
      </w:r>
      <w:r w:rsidR="003C7320">
        <w:rPr>
          <w:lang w:eastAsia="en-GB"/>
        </w:rPr>
        <w:t>consider</w:t>
      </w:r>
      <w:r w:rsidR="00561CD5">
        <w:rPr>
          <w:lang w:eastAsia="en-GB"/>
        </w:rPr>
        <w:t xml:space="preserve"> whether </w:t>
      </w:r>
      <w:r w:rsidR="00D92560">
        <w:rPr>
          <w:lang w:eastAsia="en-GB"/>
        </w:rPr>
        <w:t xml:space="preserve">there </w:t>
      </w:r>
      <w:r w:rsidR="0047087C">
        <w:rPr>
          <w:lang w:eastAsia="en-GB"/>
        </w:rPr>
        <w:t xml:space="preserve">should </w:t>
      </w:r>
      <w:r w:rsidR="00D92560">
        <w:rPr>
          <w:lang w:eastAsia="en-GB"/>
        </w:rPr>
        <w:t>be</w:t>
      </w:r>
      <w:r w:rsidR="003C7320">
        <w:rPr>
          <w:lang w:eastAsia="en-GB"/>
        </w:rPr>
        <w:t xml:space="preserve"> any restrictions on who is </w:t>
      </w:r>
      <w:r w:rsidR="00D92560">
        <w:rPr>
          <w:lang w:eastAsia="en-GB"/>
        </w:rPr>
        <w:t>eligib</w:t>
      </w:r>
      <w:r w:rsidR="003C7320">
        <w:rPr>
          <w:lang w:eastAsia="en-GB"/>
        </w:rPr>
        <w:t>le</w:t>
      </w:r>
      <w:r w:rsidR="00D92560">
        <w:rPr>
          <w:lang w:eastAsia="en-GB"/>
        </w:rPr>
        <w:t xml:space="preserve"> </w:t>
      </w:r>
      <w:r w:rsidR="003C7320">
        <w:rPr>
          <w:lang w:eastAsia="en-GB"/>
        </w:rPr>
        <w:t>to</w:t>
      </w:r>
      <w:r w:rsidR="00D92560">
        <w:rPr>
          <w:lang w:eastAsia="en-GB"/>
        </w:rPr>
        <w:t xml:space="preserve"> act as</w:t>
      </w:r>
      <w:r w:rsidR="003C7320">
        <w:rPr>
          <w:lang w:eastAsia="en-GB"/>
        </w:rPr>
        <w:t xml:space="preserve"> a</w:t>
      </w:r>
      <w:r w:rsidR="00D92560">
        <w:rPr>
          <w:lang w:eastAsia="en-GB"/>
        </w:rPr>
        <w:t xml:space="preserve"> manager</w:t>
      </w:r>
      <w:r w:rsidR="003C7320">
        <w:rPr>
          <w:lang w:eastAsia="en-GB"/>
        </w:rPr>
        <w:t xml:space="preserve">, and look at the interaction </w:t>
      </w:r>
      <w:r w:rsidR="009F28AD">
        <w:rPr>
          <w:lang w:eastAsia="en-GB"/>
        </w:rPr>
        <w:t>between the OA manager</w:t>
      </w:r>
      <w:r w:rsidR="003C7320">
        <w:rPr>
          <w:lang w:eastAsia="en-GB"/>
        </w:rPr>
        <w:t xml:space="preserve"> role</w:t>
      </w:r>
      <w:r w:rsidR="009F28AD">
        <w:rPr>
          <w:lang w:eastAsia="en-GB"/>
        </w:rPr>
        <w:t xml:space="preserve"> and the Property Fact</w:t>
      </w:r>
      <w:r w:rsidR="00304051">
        <w:rPr>
          <w:lang w:eastAsia="en-GB"/>
        </w:rPr>
        <w:t xml:space="preserve">ors (Scotland) Act 2011. </w:t>
      </w:r>
    </w:p>
    <w:p w14:paraId="0484B467" w14:textId="77777777" w:rsidR="00163063" w:rsidRDefault="00163063" w:rsidP="00AE3069">
      <w:pPr>
        <w:pStyle w:val="Heading1"/>
        <w:numPr>
          <w:ilvl w:val="0"/>
          <w:numId w:val="0"/>
        </w:numPr>
        <w:spacing w:before="40" w:after="40"/>
        <w:rPr>
          <w:lang w:eastAsia="en-GB"/>
        </w:rPr>
      </w:pPr>
    </w:p>
    <w:p w14:paraId="743DBD34" w14:textId="438BC69F" w:rsidR="00163063" w:rsidRDefault="000B5C5C" w:rsidP="00AE3069">
      <w:pPr>
        <w:pStyle w:val="Heading1"/>
        <w:spacing w:before="40" w:after="40"/>
        <w:rPr>
          <w:lang w:eastAsia="en-GB"/>
        </w:rPr>
      </w:pPr>
      <w:r>
        <w:rPr>
          <w:lang w:eastAsia="en-GB"/>
        </w:rPr>
        <w:t xml:space="preserve">We suggest the manager should </w:t>
      </w:r>
      <w:r w:rsidR="003C7320">
        <w:rPr>
          <w:lang w:eastAsia="en-GB"/>
        </w:rPr>
        <w:t xml:space="preserve">be an agent of the OA, with </w:t>
      </w:r>
      <w:r w:rsidR="00BF2BB2">
        <w:rPr>
          <w:lang w:eastAsia="en-GB"/>
        </w:rPr>
        <w:t xml:space="preserve">a general capacity </w:t>
      </w:r>
      <w:r>
        <w:rPr>
          <w:lang w:eastAsia="en-GB"/>
        </w:rPr>
        <w:t xml:space="preserve">to </w:t>
      </w:r>
      <w:r w:rsidR="00E643BF">
        <w:rPr>
          <w:lang w:eastAsia="en-GB"/>
        </w:rPr>
        <w:t xml:space="preserve">exercise </w:t>
      </w:r>
      <w:r w:rsidR="003C7320">
        <w:rPr>
          <w:lang w:eastAsia="en-GB"/>
        </w:rPr>
        <w:t xml:space="preserve">its </w:t>
      </w:r>
      <w:r w:rsidR="00E643BF">
        <w:rPr>
          <w:lang w:eastAsia="en-GB"/>
        </w:rPr>
        <w:t>powers</w:t>
      </w:r>
      <w:r w:rsidR="00D33A5D">
        <w:rPr>
          <w:lang w:eastAsia="en-GB"/>
        </w:rPr>
        <w:t>,</w:t>
      </w:r>
      <w:r w:rsidR="00BF2BB2">
        <w:rPr>
          <w:lang w:eastAsia="en-GB"/>
        </w:rPr>
        <w:t xml:space="preserve"> supplemented by a </w:t>
      </w:r>
      <w:r w:rsidR="00D33A5D">
        <w:rPr>
          <w:lang w:eastAsia="en-GB"/>
        </w:rPr>
        <w:t xml:space="preserve">duty to manage the tenement </w:t>
      </w:r>
      <w:r w:rsidR="004A0C2E">
        <w:rPr>
          <w:lang w:eastAsia="en-GB"/>
        </w:rPr>
        <w:t xml:space="preserve">for the benefit of members. We also </w:t>
      </w:r>
      <w:r w:rsidR="00F74770">
        <w:rPr>
          <w:lang w:eastAsia="en-GB"/>
        </w:rPr>
        <w:t>suggest a non-exhaustive list of specific duties</w:t>
      </w:r>
      <w:r w:rsidR="009B2686">
        <w:rPr>
          <w:lang w:eastAsia="en-GB"/>
        </w:rPr>
        <w:t xml:space="preserve"> and ask for consultees’ views</w:t>
      </w:r>
      <w:r w:rsidR="00096207">
        <w:rPr>
          <w:lang w:eastAsia="en-GB"/>
        </w:rPr>
        <w:t xml:space="preserve"> as to wh</w:t>
      </w:r>
      <w:r w:rsidR="005E592E">
        <w:rPr>
          <w:lang w:eastAsia="en-GB"/>
        </w:rPr>
        <w:t>om the manager should owe such duties</w:t>
      </w:r>
      <w:r w:rsidR="009B2686">
        <w:rPr>
          <w:lang w:eastAsia="en-GB"/>
        </w:rPr>
        <w:t xml:space="preserve">. </w:t>
      </w:r>
      <w:r w:rsidR="00FA5DB3">
        <w:rPr>
          <w:lang w:eastAsia="en-GB"/>
        </w:rPr>
        <w:t xml:space="preserve">The provisional list </w:t>
      </w:r>
      <w:r w:rsidR="00D736CD">
        <w:rPr>
          <w:lang w:eastAsia="en-GB"/>
        </w:rPr>
        <w:t xml:space="preserve">of manager duties </w:t>
      </w:r>
      <w:r w:rsidR="00FA5DB3">
        <w:rPr>
          <w:lang w:eastAsia="en-GB"/>
        </w:rPr>
        <w:t>is as follows:</w:t>
      </w:r>
    </w:p>
    <w:p w14:paraId="79E1CD9E" w14:textId="77777777" w:rsidR="00FA5DB3" w:rsidRPr="00FA5DB3" w:rsidRDefault="00FA5DB3" w:rsidP="007C0DC3">
      <w:pPr>
        <w:spacing w:before="40" w:after="40"/>
        <w:rPr>
          <w:lang w:eastAsia="en-GB"/>
        </w:rPr>
      </w:pPr>
    </w:p>
    <w:p w14:paraId="6EE0FDA4" w14:textId="77777777" w:rsidR="00FA5DB3" w:rsidRPr="00FA5DB3" w:rsidRDefault="00FA5DB3" w:rsidP="007C0DC3">
      <w:pPr>
        <w:pStyle w:val="NumberedParagraph"/>
        <w:numPr>
          <w:ilvl w:val="0"/>
          <w:numId w:val="48"/>
        </w:numPr>
        <w:spacing w:before="40" w:after="40" w:line="240" w:lineRule="auto"/>
        <w:rPr>
          <w:sz w:val="24"/>
          <w:szCs w:val="24"/>
        </w:rPr>
      </w:pPr>
      <w:r w:rsidRPr="00FA5DB3">
        <w:rPr>
          <w:sz w:val="24"/>
          <w:szCs w:val="24"/>
        </w:rPr>
        <w:t>To implement any decision made by the OA;</w:t>
      </w:r>
    </w:p>
    <w:p w14:paraId="486F7104" w14:textId="4110A65D" w:rsidR="00FA5DB3" w:rsidRPr="00FA5DB3" w:rsidRDefault="00FA5DB3" w:rsidP="007C0DC3">
      <w:pPr>
        <w:pStyle w:val="NumberedParagraph"/>
        <w:numPr>
          <w:ilvl w:val="0"/>
          <w:numId w:val="48"/>
        </w:numPr>
        <w:spacing w:before="40" w:after="40" w:line="240" w:lineRule="auto"/>
        <w:rPr>
          <w:sz w:val="24"/>
          <w:szCs w:val="24"/>
        </w:rPr>
      </w:pPr>
      <w:r w:rsidRPr="00FA5DB3">
        <w:rPr>
          <w:sz w:val="24"/>
          <w:szCs w:val="24"/>
        </w:rPr>
        <w:t>To comply with directions given by the OA as respects the exercise of the manager’s powers or compliance with their duties;</w:t>
      </w:r>
    </w:p>
    <w:p w14:paraId="764F8AC7" w14:textId="77777777" w:rsidR="00FA5DB3" w:rsidRPr="00FA5DB3" w:rsidRDefault="00FA5DB3" w:rsidP="007C0DC3">
      <w:pPr>
        <w:pStyle w:val="NumberedParagraph"/>
        <w:numPr>
          <w:ilvl w:val="0"/>
          <w:numId w:val="48"/>
        </w:numPr>
        <w:spacing w:before="40" w:after="40" w:line="240" w:lineRule="auto"/>
        <w:rPr>
          <w:sz w:val="24"/>
          <w:szCs w:val="24"/>
        </w:rPr>
      </w:pPr>
      <w:r w:rsidRPr="00FA5DB3">
        <w:rPr>
          <w:sz w:val="24"/>
          <w:szCs w:val="24"/>
        </w:rPr>
        <w:t>In so far as it is reasonable to do so, to enforce (i) any obligation owed by any person to the OA and (ii) the provisions of the OA scheme;</w:t>
      </w:r>
    </w:p>
    <w:p w14:paraId="648BFCCF" w14:textId="77777777" w:rsidR="00FA5DB3" w:rsidRPr="00FA5DB3" w:rsidRDefault="00FA5DB3" w:rsidP="007C0DC3">
      <w:pPr>
        <w:pStyle w:val="NumberedParagraph"/>
        <w:numPr>
          <w:ilvl w:val="0"/>
          <w:numId w:val="48"/>
        </w:numPr>
        <w:spacing w:before="40" w:after="40" w:line="240" w:lineRule="auto"/>
        <w:rPr>
          <w:sz w:val="24"/>
          <w:szCs w:val="24"/>
        </w:rPr>
      </w:pPr>
      <w:r w:rsidRPr="00FA5DB3">
        <w:rPr>
          <w:sz w:val="24"/>
          <w:szCs w:val="24"/>
        </w:rPr>
        <w:t>To arrange for the carrying out of maintenance to scheme property;</w:t>
      </w:r>
    </w:p>
    <w:p w14:paraId="696E8F9A" w14:textId="77777777" w:rsidR="00FA5DB3" w:rsidRPr="00FA5DB3" w:rsidRDefault="00FA5DB3" w:rsidP="007C0DC3">
      <w:pPr>
        <w:pStyle w:val="NumberedParagraph"/>
        <w:numPr>
          <w:ilvl w:val="0"/>
          <w:numId w:val="48"/>
        </w:numPr>
        <w:spacing w:before="40" w:after="40" w:line="240" w:lineRule="auto"/>
        <w:rPr>
          <w:sz w:val="24"/>
          <w:szCs w:val="24"/>
        </w:rPr>
      </w:pPr>
      <w:r w:rsidRPr="00FA5DB3">
        <w:rPr>
          <w:sz w:val="24"/>
          <w:szCs w:val="24"/>
        </w:rPr>
        <w:t>To keep a record of the name and contact details of each member of the OA;</w:t>
      </w:r>
    </w:p>
    <w:p w14:paraId="5187F131" w14:textId="77777777" w:rsidR="00FA5DB3" w:rsidRPr="00FA5DB3" w:rsidRDefault="00FA5DB3" w:rsidP="007C0DC3">
      <w:pPr>
        <w:pStyle w:val="NumberedParagraph"/>
        <w:numPr>
          <w:ilvl w:val="0"/>
          <w:numId w:val="48"/>
        </w:numPr>
        <w:spacing w:before="40" w:after="40" w:line="240" w:lineRule="auto"/>
        <w:rPr>
          <w:sz w:val="24"/>
          <w:szCs w:val="24"/>
        </w:rPr>
      </w:pPr>
      <w:r w:rsidRPr="00FA5DB3">
        <w:rPr>
          <w:sz w:val="24"/>
          <w:szCs w:val="24"/>
        </w:rPr>
        <w:t>To fix the financial year of the OA;</w:t>
      </w:r>
    </w:p>
    <w:p w14:paraId="673CD45E" w14:textId="6A81F5EE" w:rsidR="00FA5DB3" w:rsidRPr="00FA5DB3" w:rsidRDefault="00FA5DB3" w:rsidP="007C0DC3">
      <w:pPr>
        <w:pStyle w:val="NumberedParagraph"/>
        <w:numPr>
          <w:ilvl w:val="0"/>
          <w:numId w:val="48"/>
        </w:numPr>
        <w:spacing w:before="40" w:after="40" w:line="240" w:lineRule="auto"/>
        <w:rPr>
          <w:sz w:val="24"/>
          <w:szCs w:val="24"/>
        </w:rPr>
      </w:pPr>
      <w:r w:rsidRPr="00FA5DB3">
        <w:rPr>
          <w:sz w:val="24"/>
          <w:szCs w:val="24"/>
        </w:rPr>
        <w:t>To keep, as respects the OA, proper financial records and prepare the accounts of the association for each financial year;</w:t>
      </w:r>
      <w:r w:rsidR="00D736CD">
        <w:rPr>
          <w:sz w:val="24"/>
          <w:szCs w:val="24"/>
        </w:rPr>
        <w:t xml:space="preserve"> and</w:t>
      </w:r>
    </w:p>
    <w:p w14:paraId="1F7E37E8" w14:textId="1CD88AD3" w:rsidR="00FA5DB3" w:rsidRPr="00FA5DB3" w:rsidRDefault="00FA5DB3" w:rsidP="007C0DC3">
      <w:pPr>
        <w:pStyle w:val="NumberedParagraph"/>
        <w:numPr>
          <w:ilvl w:val="0"/>
          <w:numId w:val="48"/>
        </w:numPr>
        <w:spacing w:before="40" w:after="40" w:line="240" w:lineRule="auto"/>
        <w:rPr>
          <w:sz w:val="24"/>
          <w:szCs w:val="24"/>
        </w:rPr>
      </w:pPr>
      <w:r w:rsidRPr="00FA5DB3">
        <w:rPr>
          <w:sz w:val="24"/>
          <w:szCs w:val="24"/>
        </w:rPr>
        <w:t>On request by any member, to make available for inspection any document which relates to the management of the development (other than correspondence with individual members).</w:t>
      </w:r>
    </w:p>
    <w:p w14:paraId="7A30CF1F" w14:textId="77777777" w:rsidR="009D3E66" w:rsidRDefault="009D3E66" w:rsidP="007C0DC3">
      <w:pPr>
        <w:pStyle w:val="Heading1"/>
        <w:numPr>
          <w:ilvl w:val="0"/>
          <w:numId w:val="0"/>
        </w:numPr>
        <w:spacing w:before="40" w:after="40"/>
        <w:rPr>
          <w:lang w:eastAsia="en-GB"/>
        </w:rPr>
      </w:pPr>
    </w:p>
    <w:p w14:paraId="7905C0BB" w14:textId="010D5B59" w:rsidR="009D3E66" w:rsidRDefault="009D3E66" w:rsidP="007C0DC3">
      <w:pPr>
        <w:pStyle w:val="Heading1"/>
        <w:spacing w:before="40" w:after="40"/>
        <w:rPr>
          <w:lang w:eastAsia="en-GB"/>
        </w:rPr>
      </w:pPr>
      <w:r>
        <w:rPr>
          <w:lang w:eastAsia="en-GB"/>
        </w:rPr>
        <w:t xml:space="preserve">Finally, </w:t>
      </w:r>
      <w:r w:rsidR="00817F18">
        <w:rPr>
          <w:lang w:eastAsia="en-GB"/>
        </w:rPr>
        <w:t>we</w:t>
      </w:r>
      <w:r>
        <w:rPr>
          <w:lang w:eastAsia="en-GB"/>
        </w:rPr>
        <w:t xml:space="preserve"> consult on</w:t>
      </w:r>
      <w:r w:rsidR="00F85961">
        <w:rPr>
          <w:lang w:eastAsia="en-GB"/>
        </w:rPr>
        <w:t xml:space="preserve"> the issue of</w:t>
      </w:r>
      <w:r>
        <w:rPr>
          <w:lang w:eastAsia="en-GB"/>
        </w:rPr>
        <w:t xml:space="preserve"> </w:t>
      </w:r>
      <w:r w:rsidR="002402EE">
        <w:rPr>
          <w:lang w:eastAsia="en-GB"/>
        </w:rPr>
        <w:t xml:space="preserve">the manager exceeding their authority. We suggest that </w:t>
      </w:r>
      <w:r w:rsidR="00A8606C">
        <w:rPr>
          <w:lang w:eastAsia="en-GB"/>
        </w:rPr>
        <w:t>agency law will be applicable</w:t>
      </w:r>
      <w:r w:rsidR="00D71767">
        <w:rPr>
          <w:lang w:eastAsia="en-GB"/>
        </w:rPr>
        <w:t xml:space="preserve">, assuming consultees support the manager’s designation as </w:t>
      </w:r>
      <w:r w:rsidR="001A37F1">
        <w:rPr>
          <w:lang w:eastAsia="en-GB"/>
        </w:rPr>
        <w:t xml:space="preserve">an </w:t>
      </w:r>
      <w:r w:rsidR="00D71767">
        <w:rPr>
          <w:lang w:eastAsia="en-GB"/>
        </w:rPr>
        <w:t xml:space="preserve">agent of the OA, </w:t>
      </w:r>
      <w:r w:rsidR="002F25C4">
        <w:rPr>
          <w:lang w:eastAsia="en-GB"/>
        </w:rPr>
        <w:t xml:space="preserve">but seek views as to whether the OA legislation requires </w:t>
      </w:r>
      <w:r w:rsidR="00617F26">
        <w:rPr>
          <w:lang w:eastAsia="en-GB"/>
        </w:rPr>
        <w:t xml:space="preserve">additional </w:t>
      </w:r>
      <w:r w:rsidR="002F25C4">
        <w:rPr>
          <w:lang w:eastAsia="en-GB"/>
        </w:rPr>
        <w:t xml:space="preserve">provision to deal with this situation. </w:t>
      </w:r>
    </w:p>
    <w:p w14:paraId="0EA6623E" w14:textId="77777777" w:rsidR="00810C7B" w:rsidRPr="007C0DC3" w:rsidRDefault="00810C7B" w:rsidP="007C0DC3">
      <w:pPr>
        <w:spacing w:before="40" w:after="40"/>
        <w:rPr>
          <w:sz w:val="28"/>
          <w:szCs w:val="22"/>
          <w:lang w:eastAsia="en-GB"/>
        </w:rPr>
      </w:pPr>
    </w:p>
    <w:p w14:paraId="2A704D09" w14:textId="2C736A91" w:rsidR="00810C7B" w:rsidRDefault="00810C7B" w:rsidP="00AE3069">
      <w:pPr>
        <w:pStyle w:val="3rdHeading"/>
        <w:spacing w:before="40" w:after="40"/>
        <w:rPr>
          <w:sz w:val="24"/>
          <w:szCs w:val="24"/>
          <w:lang w:eastAsia="en-GB"/>
        </w:rPr>
      </w:pPr>
      <w:r w:rsidRPr="007C0DC3">
        <w:rPr>
          <w:sz w:val="24"/>
          <w:szCs w:val="24"/>
          <w:lang w:eastAsia="en-GB"/>
        </w:rPr>
        <w:t xml:space="preserve">Chapter 10 </w:t>
      </w:r>
      <w:r w:rsidR="003134CD" w:rsidRPr="007C0DC3">
        <w:rPr>
          <w:sz w:val="24"/>
          <w:szCs w:val="24"/>
          <w:lang w:eastAsia="en-GB"/>
        </w:rPr>
        <w:t>–</w:t>
      </w:r>
      <w:r w:rsidRPr="007C0DC3">
        <w:rPr>
          <w:sz w:val="24"/>
          <w:szCs w:val="24"/>
          <w:lang w:eastAsia="en-GB"/>
        </w:rPr>
        <w:t xml:space="preserve"> </w:t>
      </w:r>
      <w:r w:rsidR="003134CD" w:rsidRPr="007C0DC3">
        <w:rPr>
          <w:sz w:val="24"/>
          <w:szCs w:val="24"/>
          <w:lang w:eastAsia="en-GB"/>
        </w:rPr>
        <w:t>Liability for costs and financial administration</w:t>
      </w:r>
    </w:p>
    <w:p w14:paraId="62CC0504" w14:textId="77777777" w:rsidR="00AE3069" w:rsidRPr="00AE3069" w:rsidRDefault="00AE3069" w:rsidP="00AE3069">
      <w:pPr>
        <w:pStyle w:val="NumberedParagraph"/>
        <w:numPr>
          <w:ilvl w:val="0"/>
          <w:numId w:val="0"/>
        </w:numPr>
        <w:spacing w:before="40" w:after="40" w:line="240" w:lineRule="auto"/>
        <w:rPr>
          <w:lang w:eastAsia="en-GB"/>
        </w:rPr>
      </w:pPr>
    </w:p>
    <w:p w14:paraId="4EFF85A0" w14:textId="6C6F90E2" w:rsidR="004604E7" w:rsidRDefault="00C60474" w:rsidP="00AE3069">
      <w:pPr>
        <w:pStyle w:val="Heading1"/>
        <w:spacing w:before="40" w:after="40"/>
        <w:rPr>
          <w:lang w:eastAsia="en-GB"/>
        </w:rPr>
      </w:pPr>
      <w:r w:rsidRPr="002E0C17">
        <w:t>Chapter</w:t>
      </w:r>
      <w:r w:rsidR="001A37F1">
        <w:t xml:space="preserve"> 10</w:t>
      </w:r>
      <w:r w:rsidRPr="002E0C17">
        <w:t xml:space="preserve"> consults on the suggestion that liability for costs under the OA</w:t>
      </w:r>
      <w:r w:rsidR="003C7320">
        <w:t>S</w:t>
      </w:r>
      <w:r w:rsidRPr="002E0C17">
        <w:t xml:space="preserve"> should replicate the provisions on liability for costs under the TMS.</w:t>
      </w:r>
      <w:r>
        <w:t xml:space="preserve"> </w:t>
      </w:r>
      <w:r w:rsidR="003C7320">
        <w:t xml:space="preserve">The basic rule under these provisions is that </w:t>
      </w:r>
      <w:r w:rsidR="003C7320">
        <w:rPr>
          <w:lang w:eastAsia="en-GB"/>
        </w:rPr>
        <w:t xml:space="preserve">the costs of maintenance to scheme property should be divided equally </w:t>
      </w:r>
      <w:r w:rsidR="00CE38CC">
        <w:rPr>
          <w:lang w:eastAsia="en-GB"/>
        </w:rPr>
        <w:t>amongst</w:t>
      </w:r>
      <w:r w:rsidR="003C7320">
        <w:rPr>
          <w:lang w:eastAsia="en-GB"/>
        </w:rPr>
        <w:t xml:space="preserve"> flats in the building, although various exceptions apply as discussed further in the Chapter.</w:t>
      </w:r>
    </w:p>
    <w:p w14:paraId="44A20A7C" w14:textId="77777777" w:rsidR="000412C2" w:rsidRDefault="000412C2" w:rsidP="007C0DC3">
      <w:pPr>
        <w:pStyle w:val="Heading1"/>
        <w:numPr>
          <w:ilvl w:val="0"/>
          <w:numId w:val="0"/>
        </w:numPr>
        <w:spacing w:before="40" w:after="40"/>
        <w:rPr>
          <w:lang w:eastAsia="en-GB"/>
        </w:rPr>
      </w:pPr>
    </w:p>
    <w:p w14:paraId="1A7E26A8" w14:textId="161EEF59" w:rsidR="000412C2" w:rsidRDefault="00A45060" w:rsidP="007C0DC3">
      <w:pPr>
        <w:pStyle w:val="Heading1"/>
        <w:spacing w:before="40" w:after="40"/>
        <w:rPr>
          <w:lang w:eastAsia="en-GB"/>
        </w:rPr>
      </w:pPr>
      <w:r>
        <w:rPr>
          <w:lang w:eastAsia="en-GB"/>
        </w:rPr>
        <w:t xml:space="preserve">We </w:t>
      </w:r>
      <w:r w:rsidR="003C7320">
        <w:rPr>
          <w:lang w:eastAsia="en-GB"/>
        </w:rPr>
        <w:t xml:space="preserve">consider circumstances in which an owner’s share of costs may not be paid, because other owners have voted to exempt them from payment or because even after enforcement action, they have been unable to pay. We </w:t>
      </w:r>
      <w:r>
        <w:rPr>
          <w:lang w:eastAsia="en-GB"/>
        </w:rPr>
        <w:t xml:space="preserve">consult on how liability for </w:t>
      </w:r>
      <w:r w:rsidR="003C7320">
        <w:rPr>
          <w:lang w:eastAsia="en-GB"/>
        </w:rPr>
        <w:t>such</w:t>
      </w:r>
      <w:r>
        <w:rPr>
          <w:lang w:eastAsia="en-GB"/>
        </w:rPr>
        <w:t xml:space="preserve"> shares should be redistributed</w:t>
      </w:r>
      <w:r w:rsidR="003C7320">
        <w:rPr>
          <w:lang w:eastAsia="en-GB"/>
        </w:rPr>
        <w:t xml:space="preserve"> amongst other owners</w:t>
      </w:r>
      <w:r>
        <w:rPr>
          <w:lang w:eastAsia="en-GB"/>
        </w:rPr>
        <w:t xml:space="preserve">. </w:t>
      </w:r>
    </w:p>
    <w:p w14:paraId="63A596FA" w14:textId="77777777" w:rsidR="004A7085" w:rsidRDefault="004A7085" w:rsidP="007C0DC3">
      <w:pPr>
        <w:pStyle w:val="Heading1"/>
        <w:numPr>
          <w:ilvl w:val="0"/>
          <w:numId w:val="0"/>
        </w:numPr>
        <w:spacing w:before="40" w:after="40"/>
        <w:rPr>
          <w:lang w:eastAsia="en-GB"/>
        </w:rPr>
      </w:pPr>
    </w:p>
    <w:p w14:paraId="748E8949" w14:textId="23AFD9FF" w:rsidR="006E6F8A" w:rsidRDefault="006E6F8A" w:rsidP="007C0DC3">
      <w:pPr>
        <w:pStyle w:val="Heading1"/>
        <w:spacing w:before="40" w:after="40"/>
        <w:rPr>
          <w:lang w:eastAsia="en-GB"/>
        </w:rPr>
      </w:pPr>
      <w:r>
        <w:rPr>
          <w:lang w:eastAsia="en-GB"/>
        </w:rPr>
        <w:t xml:space="preserve">We consult on </w:t>
      </w:r>
      <w:r w:rsidR="00501B69">
        <w:rPr>
          <w:lang w:eastAsia="en-GB"/>
        </w:rPr>
        <w:t>a</w:t>
      </w:r>
      <w:r w:rsidR="002302E8">
        <w:rPr>
          <w:lang w:eastAsia="en-GB"/>
        </w:rPr>
        <w:t xml:space="preserve"> potential </w:t>
      </w:r>
      <w:r w:rsidR="006B6DDD">
        <w:rPr>
          <w:lang w:eastAsia="en-GB"/>
        </w:rPr>
        <w:t>budgeting</w:t>
      </w:r>
      <w:r w:rsidR="00DD0423">
        <w:rPr>
          <w:lang w:eastAsia="en-GB"/>
        </w:rPr>
        <w:t xml:space="preserve"> system</w:t>
      </w:r>
      <w:r w:rsidR="00D340B7">
        <w:rPr>
          <w:lang w:eastAsia="en-GB"/>
        </w:rPr>
        <w:t xml:space="preserve"> as per the Working Group</w:t>
      </w:r>
      <w:r w:rsidR="002302E8">
        <w:rPr>
          <w:lang w:eastAsia="en-GB"/>
        </w:rPr>
        <w:t>’s recommendation</w:t>
      </w:r>
      <w:r w:rsidR="00DD0423">
        <w:rPr>
          <w:lang w:eastAsia="en-GB"/>
        </w:rPr>
        <w:t xml:space="preserve">, </w:t>
      </w:r>
      <w:r w:rsidR="001F22A3">
        <w:rPr>
          <w:lang w:eastAsia="en-GB"/>
        </w:rPr>
        <w:t>which would require</w:t>
      </w:r>
      <w:r w:rsidR="002302E8">
        <w:rPr>
          <w:lang w:eastAsia="en-GB"/>
        </w:rPr>
        <w:t xml:space="preserve"> </w:t>
      </w:r>
      <w:r w:rsidR="003C7320">
        <w:rPr>
          <w:lang w:eastAsia="en-GB"/>
        </w:rPr>
        <w:t xml:space="preserve">the OA to prepare </w:t>
      </w:r>
      <w:r w:rsidR="00DD0423">
        <w:rPr>
          <w:lang w:eastAsia="en-GB"/>
        </w:rPr>
        <w:t>an annual budget</w:t>
      </w:r>
      <w:r w:rsidR="003C7320">
        <w:rPr>
          <w:lang w:eastAsia="en-GB"/>
        </w:rPr>
        <w:t xml:space="preserve"> for maintenance works, with flat owners making regular “</w:t>
      </w:r>
      <w:r w:rsidR="006B6DDD">
        <w:rPr>
          <w:lang w:eastAsia="en-GB"/>
        </w:rPr>
        <w:t>service charge</w:t>
      </w:r>
      <w:r w:rsidR="003C7320">
        <w:rPr>
          <w:lang w:eastAsia="en-GB"/>
        </w:rPr>
        <w:t>” payments</w:t>
      </w:r>
      <w:r w:rsidR="004A6A3A">
        <w:rPr>
          <w:lang w:eastAsia="en-GB"/>
        </w:rPr>
        <w:t xml:space="preserve"> to cover</w:t>
      </w:r>
      <w:r w:rsidR="003C7320">
        <w:rPr>
          <w:lang w:eastAsia="en-GB"/>
        </w:rPr>
        <w:t xml:space="preserve"> the costs set out in the budget</w:t>
      </w:r>
      <w:r w:rsidR="006B6DDD">
        <w:rPr>
          <w:lang w:eastAsia="en-GB"/>
        </w:rPr>
        <w:t xml:space="preserve">. We ask whether </w:t>
      </w:r>
      <w:r w:rsidR="003D1FED">
        <w:rPr>
          <w:lang w:eastAsia="en-GB"/>
        </w:rPr>
        <w:t>the budgeting system used in the DMS</w:t>
      </w:r>
      <w:r w:rsidR="003C7320">
        <w:rPr>
          <w:lang w:eastAsia="en-GB"/>
        </w:rPr>
        <w:t xml:space="preserve"> should be adopted</w:t>
      </w:r>
      <w:r w:rsidR="003D1FED">
        <w:rPr>
          <w:lang w:eastAsia="en-GB"/>
        </w:rPr>
        <w:t xml:space="preserve"> and if any </w:t>
      </w:r>
      <w:r w:rsidR="00635800">
        <w:rPr>
          <w:lang w:eastAsia="en-GB"/>
        </w:rPr>
        <w:t xml:space="preserve">changes </w:t>
      </w:r>
      <w:r w:rsidR="00CC7CD9">
        <w:rPr>
          <w:lang w:eastAsia="en-GB"/>
        </w:rPr>
        <w:t>are r</w:t>
      </w:r>
      <w:r w:rsidR="00635800">
        <w:rPr>
          <w:lang w:eastAsia="en-GB"/>
        </w:rPr>
        <w:t>equired to adapt it for the OAS.</w:t>
      </w:r>
    </w:p>
    <w:p w14:paraId="43A2E1C9" w14:textId="77777777" w:rsidR="00635800" w:rsidRPr="007C0DC3" w:rsidRDefault="00635800" w:rsidP="007C0DC3">
      <w:pPr>
        <w:pStyle w:val="Heading1"/>
        <w:numPr>
          <w:ilvl w:val="0"/>
          <w:numId w:val="0"/>
        </w:numPr>
        <w:spacing w:before="40" w:after="40"/>
        <w:rPr>
          <w:sz w:val="28"/>
          <w:szCs w:val="22"/>
          <w:lang w:eastAsia="en-GB"/>
        </w:rPr>
      </w:pPr>
    </w:p>
    <w:p w14:paraId="0F93EAB4" w14:textId="194EDBB6" w:rsidR="00751B61" w:rsidRDefault="00751B61" w:rsidP="00AE3069">
      <w:pPr>
        <w:pStyle w:val="3rdHeading"/>
        <w:spacing w:before="40" w:after="40"/>
        <w:rPr>
          <w:sz w:val="24"/>
          <w:szCs w:val="24"/>
          <w:lang w:eastAsia="en-GB"/>
        </w:rPr>
      </w:pPr>
      <w:r w:rsidRPr="007C0DC3">
        <w:rPr>
          <w:sz w:val="24"/>
          <w:szCs w:val="24"/>
          <w:lang w:eastAsia="en-GB"/>
        </w:rPr>
        <w:t xml:space="preserve">Chapter 11 – Enforcement of </w:t>
      </w:r>
      <w:r w:rsidR="008E2AC6" w:rsidRPr="007C0DC3">
        <w:rPr>
          <w:sz w:val="24"/>
          <w:szCs w:val="24"/>
          <w:lang w:eastAsia="en-GB"/>
        </w:rPr>
        <w:t xml:space="preserve">maintenance obligations </w:t>
      </w:r>
    </w:p>
    <w:p w14:paraId="014F9D94" w14:textId="77777777" w:rsidR="00AE3069" w:rsidRPr="00AE3069" w:rsidRDefault="00AE3069" w:rsidP="00AE3069">
      <w:pPr>
        <w:pStyle w:val="NumberedParagraph"/>
        <w:numPr>
          <w:ilvl w:val="0"/>
          <w:numId w:val="0"/>
        </w:numPr>
        <w:spacing w:before="40" w:after="40" w:line="240" w:lineRule="auto"/>
        <w:rPr>
          <w:lang w:eastAsia="en-GB"/>
        </w:rPr>
      </w:pPr>
    </w:p>
    <w:p w14:paraId="280BEEE2" w14:textId="56FE70A1" w:rsidR="00E372C9" w:rsidRDefault="00133F36" w:rsidP="00AE3069">
      <w:pPr>
        <w:pStyle w:val="Heading1"/>
        <w:spacing w:before="40" w:after="40"/>
      </w:pPr>
      <w:r>
        <w:rPr>
          <w:lang w:eastAsia="en-GB"/>
        </w:rPr>
        <w:t>In Chapter</w:t>
      </w:r>
      <w:r w:rsidR="001A37F1">
        <w:rPr>
          <w:lang w:eastAsia="en-GB"/>
        </w:rPr>
        <w:t xml:space="preserve"> 11</w:t>
      </w:r>
      <w:r>
        <w:rPr>
          <w:lang w:eastAsia="en-GB"/>
        </w:rPr>
        <w:t>,</w:t>
      </w:r>
      <w:r w:rsidR="00F301CD">
        <w:t xml:space="preserve"> we consider how obligations connected with tenement maintenance can be enforced. </w:t>
      </w:r>
    </w:p>
    <w:p w14:paraId="389E93CE" w14:textId="77777777" w:rsidR="00E372C9" w:rsidRPr="00E372C9" w:rsidRDefault="00E372C9" w:rsidP="00AE3069">
      <w:pPr>
        <w:pStyle w:val="Heading1"/>
        <w:numPr>
          <w:ilvl w:val="0"/>
          <w:numId w:val="0"/>
        </w:numPr>
        <w:spacing w:before="40" w:after="40"/>
        <w:rPr>
          <w:lang w:eastAsia="en-GB"/>
        </w:rPr>
      </w:pPr>
    </w:p>
    <w:p w14:paraId="7B7E27BC" w14:textId="7B8048EE" w:rsidR="003D2DB4" w:rsidRDefault="003C7320" w:rsidP="00AE3069">
      <w:pPr>
        <w:pStyle w:val="Heading1"/>
        <w:spacing w:before="40" w:after="40"/>
        <w:rPr>
          <w:lang w:eastAsia="en-GB"/>
        </w:rPr>
      </w:pPr>
      <w:r>
        <w:t>First, we summarise the maintenance obligations set out in t</w:t>
      </w:r>
      <w:r w:rsidRPr="002E0C17">
        <w:t xml:space="preserve">he </w:t>
      </w:r>
      <w:r w:rsidR="00F31D63" w:rsidRPr="002E0C17">
        <w:t>2004 Act</w:t>
      </w:r>
      <w:r>
        <w:t xml:space="preserve">, and ask </w:t>
      </w:r>
      <w:r w:rsidR="00133F36">
        <w:rPr>
          <w:lang w:eastAsia="en-GB"/>
        </w:rPr>
        <w:t>whether</w:t>
      </w:r>
      <w:r w:rsidR="006B698E">
        <w:rPr>
          <w:lang w:eastAsia="en-GB"/>
        </w:rPr>
        <w:t xml:space="preserve"> </w:t>
      </w:r>
      <w:r>
        <w:rPr>
          <w:lang w:eastAsia="en-GB"/>
        </w:rPr>
        <w:t>this legislation</w:t>
      </w:r>
      <w:r w:rsidR="000E484A">
        <w:rPr>
          <w:lang w:eastAsia="en-GB"/>
        </w:rPr>
        <w:t xml:space="preserve"> should be </w:t>
      </w:r>
      <w:r w:rsidR="00865674">
        <w:rPr>
          <w:lang w:eastAsia="en-GB"/>
        </w:rPr>
        <w:t>amended to include a</w:t>
      </w:r>
      <w:r>
        <w:rPr>
          <w:lang w:eastAsia="en-GB"/>
        </w:rPr>
        <w:t>n explicit</w:t>
      </w:r>
      <w:r w:rsidR="00865674">
        <w:rPr>
          <w:lang w:eastAsia="en-GB"/>
        </w:rPr>
        <w:t xml:space="preserve"> duty on owners to maintain any part of the tenement </w:t>
      </w:r>
      <w:r w:rsidR="00A272F0">
        <w:rPr>
          <w:lang w:eastAsia="en-GB"/>
        </w:rPr>
        <w:t xml:space="preserve">so as to prevent damage to any part of the tenement or </w:t>
      </w:r>
      <w:r w:rsidR="00D9281B">
        <w:rPr>
          <w:lang w:eastAsia="en-GB"/>
        </w:rPr>
        <w:t xml:space="preserve">in the interests of health and safety. </w:t>
      </w:r>
      <w:r w:rsidR="00BB55AB">
        <w:rPr>
          <w:lang w:eastAsia="en-GB"/>
        </w:rPr>
        <w:t xml:space="preserve">We also ask whether legislation should include a non-exhaustive list of works covered by the </w:t>
      </w:r>
      <w:r w:rsidR="00A272F0">
        <w:rPr>
          <w:lang w:eastAsia="en-GB"/>
        </w:rPr>
        <w:t xml:space="preserve">maintenance obligations set out in the 2004 Act and, if so, </w:t>
      </w:r>
      <w:r w:rsidR="00740541">
        <w:rPr>
          <w:lang w:eastAsia="en-GB"/>
        </w:rPr>
        <w:t xml:space="preserve">what </w:t>
      </w:r>
      <w:r w:rsidR="00A272F0">
        <w:rPr>
          <w:lang w:eastAsia="en-GB"/>
        </w:rPr>
        <w:t>that list</w:t>
      </w:r>
      <w:r w:rsidR="00740541">
        <w:rPr>
          <w:lang w:eastAsia="en-GB"/>
        </w:rPr>
        <w:t xml:space="preserve"> should include. </w:t>
      </w:r>
    </w:p>
    <w:p w14:paraId="7D7449F4" w14:textId="77777777" w:rsidR="00AA4738" w:rsidRDefault="00AA4738" w:rsidP="00AE3069">
      <w:pPr>
        <w:pStyle w:val="Heading1"/>
        <w:numPr>
          <w:ilvl w:val="0"/>
          <w:numId w:val="0"/>
        </w:numPr>
        <w:spacing w:before="40" w:after="40"/>
        <w:rPr>
          <w:lang w:eastAsia="en-GB"/>
        </w:rPr>
      </w:pPr>
    </w:p>
    <w:p w14:paraId="2756A183" w14:textId="7826FB3F" w:rsidR="00AA4738" w:rsidRDefault="00AA4738" w:rsidP="00AE3069">
      <w:pPr>
        <w:pStyle w:val="Heading1"/>
        <w:spacing w:before="40" w:after="40"/>
        <w:rPr>
          <w:lang w:eastAsia="en-GB"/>
        </w:rPr>
      </w:pPr>
      <w:r>
        <w:rPr>
          <w:lang w:eastAsia="en-GB"/>
        </w:rPr>
        <w:t xml:space="preserve">We consider </w:t>
      </w:r>
      <w:r w:rsidR="00A272F0">
        <w:rPr>
          <w:lang w:eastAsia="en-GB"/>
        </w:rPr>
        <w:t xml:space="preserve">how the manager and members </w:t>
      </w:r>
      <w:r w:rsidR="00366DC1">
        <w:rPr>
          <w:lang w:eastAsia="en-GB"/>
        </w:rPr>
        <w:t xml:space="preserve">of the OA </w:t>
      </w:r>
      <w:r w:rsidR="00A272F0">
        <w:rPr>
          <w:lang w:eastAsia="en-GB"/>
        </w:rPr>
        <w:t xml:space="preserve">might enforce maintenance obligations owed by members. </w:t>
      </w:r>
      <w:r w:rsidR="00B54EED">
        <w:rPr>
          <w:lang w:eastAsia="en-GB"/>
        </w:rPr>
        <w:t>We sug</w:t>
      </w:r>
      <w:r w:rsidR="007F39C7">
        <w:rPr>
          <w:lang w:eastAsia="en-GB"/>
        </w:rPr>
        <w:t>ge</w:t>
      </w:r>
      <w:r w:rsidR="00B54EED">
        <w:rPr>
          <w:lang w:eastAsia="en-GB"/>
        </w:rPr>
        <w:t xml:space="preserve">st </w:t>
      </w:r>
      <w:r w:rsidR="007F39C7" w:rsidRPr="002E0C17">
        <w:t>(in line with the recommendation of the Working Group) that the OA manager should have power to enforce any obligation owed by one tenement owner to another under the 2004 Act or the management scheme applicable in the tenement.</w:t>
      </w:r>
    </w:p>
    <w:p w14:paraId="0B60D29D" w14:textId="77777777" w:rsidR="0089669E" w:rsidRDefault="0089669E" w:rsidP="007C0DC3">
      <w:pPr>
        <w:pStyle w:val="Heading1"/>
        <w:numPr>
          <w:ilvl w:val="0"/>
          <w:numId w:val="0"/>
        </w:numPr>
        <w:spacing w:before="40" w:after="40"/>
        <w:rPr>
          <w:lang w:eastAsia="en-GB"/>
        </w:rPr>
      </w:pPr>
    </w:p>
    <w:p w14:paraId="70B21EB9" w14:textId="0A2CB7B6" w:rsidR="0089669E" w:rsidRDefault="0089669E" w:rsidP="007C0DC3">
      <w:pPr>
        <w:pStyle w:val="Heading1"/>
        <w:spacing w:before="40" w:after="40"/>
        <w:rPr>
          <w:lang w:eastAsia="en-GB"/>
        </w:rPr>
      </w:pPr>
      <w:r>
        <w:rPr>
          <w:lang w:eastAsia="en-GB"/>
        </w:rPr>
        <w:t xml:space="preserve">We ask </w:t>
      </w:r>
      <w:r w:rsidR="00F26764">
        <w:rPr>
          <w:lang w:eastAsia="en-GB"/>
        </w:rPr>
        <w:t>if</w:t>
      </w:r>
      <w:r w:rsidR="00EA0467">
        <w:rPr>
          <w:lang w:eastAsia="en-GB"/>
        </w:rPr>
        <w:t xml:space="preserve"> enforcement of </w:t>
      </w:r>
      <w:r w:rsidR="004E182B">
        <w:rPr>
          <w:lang w:eastAsia="en-GB"/>
        </w:rPr>
        <w:t>maintenance obligations should be dealt with by summary application</w:t>
      </w:r>
      <w:r>
        <w:rPr>
          <w:lang w:eastAsia="en-GB"/>
        </w:rPr>
        <w:t xml:space="preserve"> </w:t>
      </w:r>
      <w:r w:rsidR="004E182B">
        <w:rPr>
          <w:lang w:eastAsia="en-GB"/>
        </w:rPr>
        <w:t xml:space="preserve">to </w:t>
      </w:r>
      <w:r w:rsidR="002636F8">
        <w:rPr>
          <w:lang w:eastAsia="en-GB"/>
        </w:rPr>
        <w:t xml:space="preserve">the sheriff court or </w:t>
      </w:r>
      <w:r w:rsidR="00404136">
        <w:rPr>
          <w:lang w:eastAsia="en-GB"/>
        </w:rPr>
        <w:t>application to</w:t>
      </w:r>
      <w:r w:rsidR="002636F8">
        <w:rPr>
          <w:lang w:eastAsia="en-GB"/>
        </w:rPr>
        <w:t xml:space="preserve"> </w:t>
      </w:r>
      <w:r w:rsidR="00EA0467">
        <w:rPr>
          <w:lang w:eastAsia="en-GB"/>
        </w:rPr>
        <w:t>the Housing and Property Chamber of the First-tier Tribunal.</w:t>
      </w:r>
      <w:r w:rsidR="00A272F0">
        <w:rPr>
          <w:lang w:eastAsia="en-GB"/>
        </w:rPr>
        <w:t xml:space="preserve"> </w:t>
      </w:r>
      <w:r w:rsidR="00161E98">
        <w:rPr>
          <w:lang w:eastAsia="en-GB"/>
        </w:rPr>
        <w:t>We</w:t>
      </w:r>
      <w:r w:rsidR="00FA5DB3">
        <w:rPr>
          <w:lang w:eastAsia="en-GB"/>
        </w:rPr>
        <w:t xml:space="preserve"> also</w:t>
      </w:r>
      <w:r w:rsidR="00161E98">
        <w:rPr>
          <w:lang w:eastAsia="en-GB"/>
        </w:rPr>
        <w:t xml:space="preserve"> consult on whether there should be any provisions made on alternative dispute resolution in regard to enforcing maintenance obligations. </w:t>
      </w:r>
    </w:p>
    <w:p w14:paraId="55D912EA" w14:textId="77777777" w:rsidR="006712E2" w:rsidRDefault="006712E2" w:rsidP="007C0DC3">
      <w:pPr>
        <w:pStyle w:val="Heading1"/>
        <w:numPr>
          <w:ilvl w:val="0"/>
          <w:numId w:val="0"/>
        </w:numPr>
        <w:spacing w:before="40" w:after="40"/>
        <w:rPr>
          <w:lang w:eastAsia="en-GB"/>
        </w:rPr>
      </w:pPr>
    </w:p>
    <w:p w14:paraId="315DAB3F" w14:textId="3E4B4027" w:rsidR="006712E2" w:rsidRDefault="006712E2" w:rsidP="007C0DC3">
      <w:pPr>
        <w:pStyle w:val="Heading1"/>
        <w:spacing w:before="40" w:after="40"/>
        <w:rPr>
          <w:lang w:eastAsia="en-GB"/>
        </w:rPr>
      </w:pPr>
      <w:r>
        <w:rPr>
          <w:lang w:eastAsia="en-GB"/>
        </w:rPr>
        <w:t xml:space="preserve">We suggest that the manager should be able to seek court approval of </w:t>
      </w:r>
      <w:r w:rsidR="00466AB1">
        <w:rPr>
          <w:lang w:eastAsia="en-GB"/>
        </w:rPr>
        <w:t xml:space="preserve">a budget for works </w:t>
      </w:r>
      <w:r w:rsidR="00EC7E4A">
        <w:rPr>
          <w:lang w:eastAsia="en-GB"/>
        </w:rPr>
        <w:t xml:space="preserve">to ensure that </w:t>
      </w:r>
      <w:r w:rsidR="00466AB1">
        <w:rPr>
          <w:lang w:eastAsia="en-GB"/>
        </w:rPr>
        <w:t xml:space="preserve">owners </w:t>
      </w:r>
      <w:r w:rsidR="00EC7E4A">
        <w:rPr>
          <w:lang w:eastAsia="en-GB"/>
        </w:rPr>
        <w:t xml:space="preserve">comply </w:t>
      </w:r>
      <w:r w:rsidR="00466AB1">
        <w:rPr>
          <w:lang w:eastAsia="en-GB"/>
        </w:rPr>
        <w:t>with their duties</w:t>
      </w:r>
      <w:r w:rsidR="00EC7E4A">
        <w:rPr>
          <w:lang w:eastAsia="en-GB"/>
        </w:rPr>
        <w:t xml:space="preserve"> to provide support and shelter to other parts of the tenement building (</w:t>
      </w:r>
      <w:r w:rsidR="00AB28CE">
        <w:rPr>
          <w:lang w:eastAsia="en-GB"/>
        </w:rPr>
        <w:t xml:space="preserve">the duty under </w:t>
      </w:r>
      <w:r w:rsidR="00EC7E4A">
        <w:rPr>
          <w:lang w:eastAsia="en-GB"/>
        </w:rPr>
        <w:t>section 8 of the 2004 Act)</w:t>
      </w:r>
      <w:r w:rsidR="00466AB1">
        <w:rPr>
          <w:lang w:eastAsia="en-GB"/>
        </w:rPr>
        <w:t>. Furthermore, we consult on</w:t>
      </w:r>
      <w:r w:rsidR="006675F1">
        <w:rPr>
          <w:lang w:eastAsia="en-GB"/>
        </w:rPr>
        <w:t xml:space="preserve"> whether </w:t>
      </w:r>
      <w:r w:rsidR="00A272F0">
        <w:rPr>
          <w:lang w:eastAsia="en-GB"/>
        </w:rPr>
        <w:t xml:space="preserve">the diligence of </w:t>
      </w:r>
      <w:r w:rsidR="006675F1">
        <w:rPr>
          <w:lang w:eastAsia="en-GB"/>
        </w:rPr>
        <w:t>land attachment</w:t>
      </w:r>
      <w:r w:rsidR="00A272F0">
        <w:rPr>
          <w:lang w:eastAsia="en-GB"/>
        </w:rPr>
        <w:t xml:space="preserve"> should be</w:t>
      </w:r>
      <w:r w:rsidR="006675F1">
        <w:rPr>
          <w:lang w:eastAsia="en-GB"/>
        </w:rPr>
        <w:t xml:space="preserve"> brought into force</w:t>
      </w:r>
      <w:r w:rsidR="00A272F0">
        <w:rPr>
          <w:lang w:eastAsia="en-GB"/>
        </w:rPr>
        <w:t xml:space="preserve"> for</w:t>
      </w:r>
      <w:r w:rsidR="00EC7E4A">
        <w:rPr>
          <w:lang w:eastAsia="en-GB"/>
        </w:rPr>
        <w:t xml:space="preserve"> the</w:t>
      </w:r>
      <w:r w:rsidR="00A272F0">
        <w:rPr>
          <w:lang w:eastAsia="en-GB"/>
        </w:rPr>
        <w:t xml:space="preserve"> enforcement of debts owed by owners to the OA. This would allow the OA to place a “charge” (</w:t>
      </w:r>
      <w:r w:rsidR="00EC7E4A">
        <w:rPr>
          <w:lang w:eastAsia="en-GB"/>
        </w:rPr>
        <w:t xml:space="preserve">effectively a </w:t>
      </w:r>
      <w:r w:rsidR="00A272F0">
        <w:rPr>
          <w:lang w:eastAsia="en-GB"/>
        </w:rPr>
        <w:t>security or mortgage) against the title to the flat of the owner who has not paid</w:t>
      </w:r>
      <w:r w:rsidR="006675F1">
        <w:rPr>
          <w:lang w:eastAsia="en-GB"/>
        </w:rPr>
        <w:t>,</w:t>
      </w:r>
      <w:r w:rsidR="00A272F0">
        <w:rPr>
          <w:lang w:eastAsia="en-GB"/>
        </w:rPr>
        <w:t xml:space="preserve"> and to recoup the debt from the proceeds of the flat when sold. We also ask if land attachment</w:t>
      </w:r>
      <w:r w:rsidR="006675F1">
        <w:rPr>
          <w:lang w:eastAsia="en-GB"/>
        </w:rPr>
        <w:t xml:space="preserve"> should </w:t>
      </w:r>
      <w:r w:rsidR="00A272F0">
        <w:rPr>
          <w:lang w:eastAsia="en-GB"/>
        </w:rPr>
        <w:t xml:space="preserve">allow </w:t>
      </w:r>
      <w:r w:rsidR="006675F1">
        <w:rPr>
          <w:lang w:eastAsia="en-GB"/>
        </w:rPr>
        <w:t>the OA</w:t>
      </w:r>
      <w:r w:rsidR="00A272F0">
        <w:rPr>
          <w:lang w:eastAsia="en-GB"/>
        </w:rPr>
        <w:t xml:space="preserve"> to force a sale of the flat when it is not the owner’s home</w:t>
      </w:r>
      <w:r w:rsidR="006675F1">
        <w:rPr>
          <w:lang w:eastAsia="en-GB"/>
        </w:rPr>
        <w:t xml:space="preserve">. </w:t>
      </w:r>
    </w:p>
    <w:p w14:paraId="54460E70" w14:textId="77777777" w:rsidR="00D57DFC" w:rsidRDefault="00D57DFC" w:rsidP="007C0DC3">
      <w:pPr>
        <w:pStyle w:val="Heading1"/>
        <w:numPr>
          <w:ilvl w:val="0"/>
          <w:numId w:val="0"/>
        </w:numPr>
        <w:spacing w:before="40" w:after="40"/>
        <w:rPr>
          <w:lang w:eastAsia="en-GB"/>
        </w:rPr>
      </w:pPr>
    </w:p>
    <w:p w14:paraId="4D83C809" w14:textId="3DFEBD28" w:rsidR="0019373B" w:rsidRDefault="00D57DFC" w:rsidP="007C0DC3">
      <w:pPr>
        <w:pStyle w:val="Heading1"/>
        <w:spacing w:before="40" w:after="40"/>
        <w:rPr>
          <w:lang w:eastAsia="en-GB"/>
        </w:rPr>
      </w:pPr>
      <w:r>
        <w:rPr>
          <w:lang w:eastAsia="en-GB"/>
        </w:rPr>
        <w:t xml:space="preserve">We consult on the rights </w:t>
      </w:r>
      <w:r w:rsidR="00AB28CE">
        <w:rPr>
          <w:lang w:eastAsia="en-GB"/>
        </w:rPr>
        <w:t xml:space="preserve">that </w:t>
      </w:r>
      <w:r>
        <w:rPr>
          <w:lang w:eastAsia="en-GB"/>
        </w:rPr>
        <w:t>third party</w:t>
      </w:r>
      <w:r w:rsidR="00A272F0">
        <w:rPr>
          <w:lang w:eastAsia="en-GB"/>
        </w:rPr>
        <w:t xml:space="preserve"> contractors</w:t>
      </w:r>
      <w:r>
        <w:rPr>
          <w:lang w:eastAsia="en-GB"/>
        </w:rPr>
        <w:t xml:space="preserve"> </w:t>
      </w:r>
      <w:r w:rsidR="00AB28CE">
        <w:rPr>
          <w:lang w:eastAsia="en-GB"/>
        </w:rPr>
        <w:t xml:space="preserve">should have </w:t>
      </w:r>
      <w:r w:rsidR="00A922C2">
        <w:rPr>
          <w:lang w:eastAsia="en-GB"/>
        </w:rPr>
        <w:t>against the OA</w:t>
      </w:r>
      <w:r w:rsidR="00AB28CE">
        <w:rPr>
          <w:lang w:eastAsia="en-GB"/>
        </w:rPr>
        <w:t xml:space="preserve">. This includes </w:t>
      </w:r>
      <w:r w:rsidR="00A922C2">
        <w:rPr>
          <w:lang w:eastAsia="en-GB"/>
        </w:rPr>
        <w:t xml:space="preserve">whether </w:t>
      </w:r>
      <w:r w:rsidR="00EC7E4A">
        <w:rPr>
          <w:lang w:eastAsia="en-GB"/>
        </w:rPr>
        <w:t xml:space="preserve">a </w:t>
      </w:r>
      <w:r w:rsidR="00A922C2">
        <w:rPr>
          <w:lang w:eastAsia="en-GB"/>
        </w:rPr>
        <w:t>third party should have a right of recourse against the members of the OA</w:t>
      </w:r>
      <w:r w:rsidR="00A272F0">
        <w:rPr>
          <w:lang w:eastAsia="en-GB"/>
        </w:rPr>
        <w:t xml:space="preserve"> individually in certain circumstances.</w:t>
      </w:r>
    </w:p>
    <w:p w14:paraId="30E1AF51" w14:textId="77777777" w:rsidR="00AE3069" w:rsidRPr="007C0DC3" w:rsidRDefault="00AE3069" w:rsidP="007C0DC3">
      <w:pPr>
        <w:spacing w:before="40" w:after="40"/>
        <w:rPr>
          <w:sz w:val="28"/>
          <w:szCs w:val="22"/>
          <w:lang w:eastAsia="en-GB"/>
        </w:rPr>
      </w:pPr>
    </w:p>
    <w:p w14:paraId="6A0291CF" w14:textId="38D0D780" w:rsidR="0019373B" w:rsidRDefault="0019373B" w:rsidP="00AE3069">
      <w:pPr>
        <w:pStyle w:val="3rdHeading"/>
        <w:spacing w:before="40" w:after="40"/>
        <w:rPr>
          <w:sz w:val="24"/>
          <w:szCs w:val="24"/>
          <w:lang w:eastAsia="en-GB"/>
        </w:rPr>
      </w:pPr>
      <w:r w:rsidRPr="007C0DC3">
        <w:rPr>
          <w:sz w:val="24"/>
          <w:szCs w:val="24"/>
          <w:lang w:eastAsia="en-GB"/>
        </w:rPr>
        <w:t xml:space="preserve">Chapter 12 </w:t>
      </w:r>
      <w:r w:rsidR="00AF019C" w:rsidRPr="007C0DC3">
        <w:rPr>
          <w:sz w:val="24"/>
          <w:szCs w:val="24"/>
          <w:lang w:eastAsia="en-GB"/>
        </w:rPr>
        <w:t>–</w:t>
      </w:r>
      <w:r w:rsidRPr="007C0DC3">
        <w:rPr>
          <w:sz w:val="24"/>
          <w:szCs w:val="24"/>
          <w:lang w:eastAsia="en-GB"/>
        </w:rPr>
        <w:t xml:space="preserve"> </w:t>
      </w:r>
      <w:r w:rsidR="00AF019C" w:rsidRPr="007C0DC3">
        <w:rPr>
          <w:sz w:val="24"/>
          <w:szCs w:val="24"/>
          <w:lang w:eastAsia="en-GB"/>
        </w:rPr>
        <w:t xml:space="preserve">Insolvency </w:t>
      </w:r>
    </w:p>
    <w:p w14:paraId="3EE81D92" w14:textId="77777777" w:rsidR="00AE3069" w:rsidRPr="00AE3069" w:rsidRDefault="00AE3069" w:rsidP="00AE3069">
      <w:pPr>
        <w:pStyle w:val="NumberedParagraph"/>
        <w:numPr>
          <w:ilvl w:val="0"/>
          <w:numId w:val="0"/>
        </w:numPr>
        <w:spacing w:before="40" w:after="40" w:line="240" w:lineRule="auto"/>
        <w:rPr>
          <w:lang w:eastAsia="en-GB"/>
        </w:rPr>
      </w:pPr>
    </w:p>
    <w:p w14:paraId="0F6361E0" w14:textId="44B3D9D3" w:rsidR="000674C2" w:rsidRPr="00D37DB1" w:rsidRDefault="00BE61AA" w:rsidP="00AE3069">
      <w:pPr>
        <w:pStyle w:val="Heading1"/>
        <w:spacing w:before="40" w:after="40"/>
      </w:pPr>
      <w:r w:rsidRPr="00D37DB1">
        <w:t xml:space="preserve">In </w:t>
      </w:r>
      <w:r w:rsidR="001A37F1">
        <w:t>C</w:t>
      </w:r>
      <w:r w:rsidRPr="00D37DB1">
        <w:t>hapter</w:t>
      </w:r>
      <w:r w:rsidR="001A37F1">
        <w:t xml:space="preserve"> 12</w:t>
      </w:r>
      <w:r w:rsidRPr="00D37DB1">
        <w:t xml:space="preserve">, we consult on which insolvency processes should be available to </w:t>
      </w:r>
      <w:r w:rsidR="00E641E6" w:rsidRPr="00D37DB1">
        <w:t>an insolvent</w:t>
      </w:r>
      <w:r w:rsidRPr="00D37DB1">
        <w:t xml:space="preserve"> OA</w:t>
      </w:r>
      <w:r w:rsidR="00A272F0">
        <w:t>, suggesting that sequestration may be appropriate</w:t>
      </w:r>
      <w:r w:rsidRPr="00D37DB1">
        <w:t>.</w:t>
      </w:r>
    </w:p>
    <w:p w14:paraId="6978D4C1" w14:textId="77777777" w:rsidR="00BE61AA" w:rsidRDefault="00BE61AA" w:rsidP="00AE3069">
      <w:pPr>
        <w:spacing w:before="40" w:after="40"/>
        <w:rPr>
          <w:lang w:eastAsia="en-GB"/>
        </w:rPr>
      </w:pPr>
    </w:p>
    <w:p w14:paraId="51D01179" w14:textId="17456406" w:rsidR="00AE3069" w:rsidRDefault="00BE61AA" w:rsidP="00AE3069">
      <w:pPr>
        <w:pStyle w:val="3rdHeading"/>
        <w:spacing w:before="40" w:after="40"/>
        <w:rPr>
          <w:sz w:val="24"/>
          <w:szCs w:val="24"/>
          <w:lang w:eastAsia="en-GB"/>
        </w:rPr>
      </w:pPr>
      <w:r w:rsidRPr="007C0DC3">
        <w:rPr>
          <w:sz w:val="24"/>
          <w:szCs w:val="24"/>
          <w:lang w:eastAsia="en-GB"/>
        </w:rPr>
        <w:t>Chapter 13  - Termination and winding up</w:t>
      </w:r>
    </w:p>
    <w:p w14:paraId="5C1B027C" w14:textId="77777777" w:rsidR="00AE3069" w:rsidRPr="00AE3069" w:rsidRDefault="00AE3069" w:rsidP="00AE3069">
      <w:pPr>
        <w:pStyle w:val="NumberedParagraph"/>
        <w:numPr>
          <w:ilvl w:val="0"/>
          <w:numId w:val="0"/>
        </w:numPr>
        <w:spacing w:before="40" w:after="40" w:line="240" w:lineRule="auto"/>
        <w:rPr>
          <w:lang w:eastAsia="en-GB"/>
        </w:rPr>
      </w:pPr>
    </w:p>
    <w:p w14:paraId="5DEE42E6" w14:textId="7D6A3905" w:rsidR="0003439C" w:rsidRDefault="00B20E98" w:rsidP="00AE3069">
      <w:pPr>
        <w:pStyle w:val="Heading1"/>
        <w:spacing w:before="40" w:after="40"/>
        <w:rPr>
          <w:lang w:eastAsia="en-GB"/>
        </w:rPr>
      </w:pPr>
      <w:r>
        <w:rPr>
          <w:lang w:eastAsia="en-GB"/>
        </w:rPr>
        <w:t>In Chapter 13, w</w:t>
      </w:r>
      <w:r w:rsidR="009E0E3E">
        <w:rPr>
          <w:lang w:eastAsia="en-GB"/>
        </w:rPr>
        <w:t>e</w:t>
      </w:r>
      <w:r w:rsidR="00637473">
        <w:rPr>
          <w:lang w:eastAsia="en-GB"/>
        </w:rPr>
        <w:t xml:space="preserve"> </w:t>
      </w:r>
      <w:r w:rsidR="00525BA2">
        <w:rPr>
          <w:lang w:eastAsia="en-GB"/>
        </w:rPr>
        <w:t xml:space="preserve">seek views on </w:t>
      </w:r>
      <w:r w:rsidR="00A272F0">
        <w:rPr>
          <w:lang w:eastAsia="en-GB"/>
        </w:rPr>
        <w:t xml:space="preserve">how an OA should be wound up, which would usually be required only where a tenement is demolished. We suggest the manager should have responsibility for the winding up process, and consult on how any outstanding funds held by the OA should be </w:t>
      </w:r>
      <w:r w:rsidR="0003439C">
        <w:rPr>
          <w:lang w:eastAsia="en-GB"/>
        </w:rPr>
        <w:t xml:space="preserve">distributed to members. </w:t>
      </w:r>
    </w:p>
    <w:p w14:paraId="7EA6762C" w14:textId="77777777" w:rsidR="0046785A" w:rsidRDefault="0046785A" w:rsidP="00AE3069">
      <w:pPr>
        <w:spacing w:before="40" w:after="40"/>
        <w:rPr>
          <w:lang w:eastAsia="en-GB"/>
        </w:rPr>
      </w:pPr>
    </w:p>
    <w:p w14:paraId="0A84E05D" w14:textId="77777777" w:rsidR="0046785A" w:rsidRDefault="0046785A" w:rsidP="007C0DC3">
      <w:pPr>
        <w:spacing w:before="40" w:after="40"/>
      </w:pPr>
      <w:r>
        <w:rPr>
          <w:b/>
          <w:bCs/>
        </w:rPr>
        <w:t>Consultation period</w:t>
      </w:r>
      <w:r>
        <w:t xml:space="preserve">  </w:t>
      </w:r>
    </w:p>
    <w:p w14:paraId="58C17A78" w14:textId="77777777" w:rsidR="0046785A" w:rsidRDefault="0046785A" w:rsidP="007C0DC3">
      <w:pPr>
        <w:spacing w:before="40" w:after="40"/>
      </w:pPr>
    </w:p>
    <w:p w14:paraId="269FF939" w14:textId="2E617A6D" w:rsidR="0046785A" w:rsidRDefault="0046785A" w:rsidP="007C0DC3">
      <w:pPr>
        <w:pStyle w:val="Heading1"/>
        <w:numPr>
          <w:ilvl w:val="0"/>
          <w:numId w:val="2"/>
        </w:numPr>
        <w:spacing w:before="40" w:after="40"/>
      </w:pPr>
      <w:r>
        <w:t xml:space="preserve">The Commission is very keen to hear from everyone with an interest in the issues raised in the Discussion Paper. Comments on all or some of the questions raised can be made until </w:t>
      </w:r>
      <w:r w:rsidRPr="00AB28CE">
        <w:t>1 August 2024</w:t>
      </w:r>
      <w:r>
        <w:t xml:space="preserve">, and will help shape our final recommendations and Report. A response form can be found at: </w:t>
      </w:r>
      <w:hyperlink r:id="rId8" w:history="1">
        <w:r w:rsidRPr="00947266">
          <w:rPr>
            <w:rStyle w:val="Hyperlink"/>
          </w:rPr>
          <w:t>https://www.scotlawcom.gov.uk/law-reform/consultations/</w:t>
        </w:r>
      </w:hyperlink>
      <w:r>
        <w:t xml:space="preserve">. </w:t>
      </w:r>
    </w:p>
    <w:p w14:paraId="16093D94" w14:textId="77777777" w:rsidR="0046785A" w:rsidRPr="0046785A" w:rsidRDefault="0046785A" w:rsidP="007C0DC3">
      <w:pPr>
        <w:spacing w:before="40" w:after="40"/>
      </w:pPr>
    </w:p>
    <w:p w14:paraId="6228C457" w14:textId="3017BAC4" w:rsidR="0046785A" w:rsidRDefault="0046785A" w:rsidP="007C0DC3">
      <w:pPr>
        <w:pStyle w:val="Heading1"/>
        <w:numPr>
          <w:ilvl w:val="0"/>
          <w:numId w:val="2"/>
        </w:numPr>
        <w:spacing w:before="40" w:after="40"/>
      </w:pPr>
      <w:r>
        <w:t xml:space="preserve">Further information can be obtained by contacting the project manager Stephen Crilly, Scottish Law Commission, </w:t>
      </w:r>
      <w:r w:rsidRPr="00CC0ACF">
        <w:t xml:space="preserve">Parliament House, 11 Parliament Square, Edinburgh </w:t>
      </w:r>
      <w:proofErr w:type="spellStart"/>
      <w:r w:rsidRPr="00CC0ACF">
        <w:t>EH1</w:t>
      </w:r>
      <w:proofErr w:type="spellEnd"/>
      <w:r w:rsidRPr="00CC0ACF">
        <w:t xml:space="preserve"> </w:t>
      </w:r>
      <w:proofErr w:type="spellStart"/>
      <w:r w:rsidRPr="00CC0ACF">
        <w:t>1RQ</w:t>
      </w:r>
      <w:proofErr w:type="spellEnd"/>
      <w:r>
        <w:t xml:space="preserve">; Tel: </w:t>
      </w:r>
      <w:r w:rsidRPr="00460ED9">
        <w:t>0131 244</w:t>
      </w:r>
      <w:r>
        <w:t xml:space="preserve"> 6605; </w:t>
      </w:r>
      <w:r w:rsidRPr="00826559">
        <w:t>email</w:t>
      </w:r>
      <w:r>
        <w:t>:</w:t>
      </w:r>
      <w:r w:rsidRPr="00826559">
        <w:t xml:space="preserve"> </w:t>
      </w:r>
      <w:hyperlink r:id="rId9" w:history="1">
        <w:r w:rsidRPr="006929B2">
          <w:rPr>
            <w:rStyle w:val="Hyperlink"/>
          </w:rPr>
          <w:t>info@scotlawcom.gov.uk</w:t>
        </w:r>
      </w:hyperlink>
      <w:r w:rsidRPr="00826559">
        <w:t xml:space="preserve">. </w:t>
      </w:r>
      <w:r w:rsidRPr="00826559">
        <w:cr/>
      </w:r>
    </w:p>
    <w:p w14:paraId="364B86F3" w14:textId="77777777" w:rsidR="0046785A" w:rsidRPr="0046785A" w:rsidRDefault="0046785A" w:rsidP="007C0DC3">
      <w:pPr>
        <w:spacing w:before="100" w:beforeAutospacing="1" w:after="120"/>
        <w:rPr>
          <w:lang w:eastAsia="en-GB"/>
        </w:rPr>
      </w:pPr>
    </w:p>
    <w:sectPr w:rsidR="0046785A" w:rsidRPr="0046785A" w:rsidSect="00AB54FF">
      <w:headerReference w:type="default" r:id="rId10"/>
      <w:footerReference w:type="default" r:id="rId11"/>
      <w:footnotePr>
        <w:numRestart w:val="eachSect"/>
      </w:footnotePr>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AD06" w14:textId="77777777" w:rsidR="007961F5" w:rsidRDefault="007961F5">
      <w:r>
        <w:separator/>
      </w:r>
    </w:p>
  </w:endnote>
  <w:endnote w:type="continuationSeparator" w:id="0">
    <w:p w14:paraId="78EC7329" w14:textId="77777777" w:rsidR="007961F5" w:rsidRDefault="0079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47ED" w14:textId="77777777" w:rsidR="00B7579C" w:rsidRDefault="00B7579C">
    <w:pPr>
      <w:pStyle w:val="Footer"/>
      <w:jc w:val="center"/>
    </w:pPr>
    <w:r>
      <w:fldChar w:fldCharType="begin"/>
    </w:r>
    <w:r>
      <w:instrText xml:space="preserve"> PAGE   \* MERGEFORMAT </w:instrText>
    </w:r>
    <w:r>
      <w:fldChar w:fldCharType="separate"/>
    </w:r>
    <w:r w:rsidR="00504651">
      <w:rPr>
        <w:noProof/>
      </w:rPr>
      <w:t>1</w:t>
    </w:r>
    <w:r>
      <w:rPr>
        <w:noProof/>
      </w:rPr>
      <w:fldChar w:fldCharType="end"/>
    </w:r>
  </w:p>
  <w:p w14:paraId="310B10F6" w14:textId="77777777" w:rsidR="00B7579C" w:rsidRPr="0067486A" w:rsidRDefault="00B7579C" w:rsidP="0067486A">
    <w:pPr>
      <w:pStyle w:val="Footer"/>
      <w:tabs>
        <w:tab w:val="center" w:pos="450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612E" w14:textId="77777777" w:rsidR="007961F5" w:rsidRDefault="007961F5">
      <w:r>
        <w:separator/>
      </w:r>
    </w:p>
  </w:footnote>
  <w:footnote w:type="continuationSeparator" w:id="0">
    <w:p w14:paraId="496DB949" w14:textId="77777777" w:rsidR="007961F5" w:rsidRDefault="0079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E37F0" w14:textId="77777777" w:rsidR="00B7579C" w:rsidRPr="0067486A" w:rsidRDefault="008D65A3" w:rsidP="00890B57">
    <w:pPr>
      <w:pStyle w:val="Header"/>
      <w:tabs>
        <w:tab w:val="clear" w:pos="4153"/>
        <w:tab w:val="clear" w:pos="8306"/>
        <w:tab w:val="center" w:pos="4500"/>
        <w:tab w:val="right" w:pos="9000"/>
      </w:tabs>
      <w:jc w:val="center"/>
      <w:rPr>
        <w:sz w:val="20"/>
      </w:rPr>
    </w:pPr>
    <w:r>
      <w:rPr>
        <w:noProof/>
      </w:rPr>
      <mc:AlternateContent>
        <mc:Choice Requires="wps">
          <w:drawing>
            <wp:anchor distT="0" distB="0" distL="114300" distR="114300" simplePos="0" relativeHeight="251657728" behindDoc="0" locked="0" layoutInCell="1" allowOverlap="1" wp14:anchorId="61CC4767" wp14:editId="74DC148E">
              <wp:simplePos x="0" y="0"/>
              <wp:positionH relativeFrom="column">
                <wp:align>center</wp:align>
              </wp:positionH>
              <wp:positionV relativeFrom="paragraph">
                <wp:posOffset>0</wp:posOffset>
              </wp:positionV>
              <wp:extent cx="5743575" cy="2857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85750"/>
                      </a:xfrm>
                      <a:prstGeom prst="rect">
                        <a:avLst/>
                      </a:prstGeom>
                      <a:solidFill>
                        <a:srgbClr val="FFFFFF"/>
                      </a:solidFill>
                      <a:ln w="9525">
                        <a:solidFill>
                          <a:srgbClr val="000000"/>
                        </a:solidFill>
                        <a:miter lim="800000"/>
                        <a:headEnd/>
                        <a:tailEnd/>
                      </a:ln>
                    </wps:spPr>
                    <wps:txbx>
                      <w:txbxContent>
                        <w:p w14:paraId="3A0D7922" w14:textId="77777777" w:rsidR="00B7579C" w:rsidRPr="009E2C49" w:rsidRDefault="00B7579C" w:rsidP="00D14F4D">
                          <w:pPr>
                            <w:jc w:val="center"/>
                            <w:rPr>
                              <w:sz w:val="20"/>
                            </w:rPr>
                          </w:pPr>
                          <w:r w:rsidRPr="009E2C49">
                            <w:rPr>
                              <w:sz w:val="20"/>
                            </w:rPr>
                            <w:t xml:space="preserve">This is a preliminary paper only </w:t>
                          </w:r>
                          <w:r w:rsidRPr="0033600B">
                            <w:rPr>
                              <w:sz w:val="20"/>
                            </w:rPr>
                            <w:t>and</w:t>
                          </w:r>
                          <w:r w:rsidRPr="009E2C49">
                            <w:rPr>
                              <w:sz w:val="20"/>
                            </w:rPr>
                            <w:t xml:space="preserve"> does not represent the views of the Scottish Law Commission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CC4767" id="_x0000_t202" coordsize="21600,21600" o:spt="202" path="m,l,21600r21600,l21600,xe">
              <v:stroke joinstyle="miter"/>
              <v:path gradientshapeok="t" o:connecttype="rect"/>
            </v:shapetype>
            <v:shape id="Text Box 2" o:spid="_x0000_s1026" type="#_x0000_t202" style="position:absolute;left:0;text-align:left;margin-left:0;margin-top:0;width:452.25pt;height: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">
              <v:textbox>
                <w:txbxContent>
                  <w:p w14:paraId="3A0D7922" w14:textId="77777777" w:rsidR="00B7579C" w:rsidRPr="009E2C49" w:rsidRDefault="00B7579C" w:rsidP="00D14F4D">
                    <w:pPr>
                      <w:jc w:val="center"/>
                      <w:rPr>
                        <w:sz w:val="20"/>
                      </w:rPr>
                    </w:pPr>
                    <w:r w:rsidRPr="009E2C49">
                      <w:rPr>
                        <w:sz w:val="20"/>
                      </w:rPr>
                      <w:t xml:space="preserve">This is a preliminary paper only </w:t>
                    </w:r>
                    <w:r w:rsidRPr="0033600B">
                      <w:rPr>
                        <w:sz w:val="20"/>
                      </w:rPr>
                      <w:t>and</w:t>
                    </w:r>
                    <w:r w:rsidRPr="009E2C49">
                      <w:rPr>
                        <w:sz w:val="20"/>
                      </w:rPr>
                      <w:t xml:space="preserve"> does not represent the views of the Scottish Law Commission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AC0B74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1812C8E"/>
    <w:multiLevelType w:val="hybridMultilevel"/>
    <w:tmpl w:val="549656FC"/>
    <w:lvl w:ilvl="0" w:tplc="6CF68D46">
      <w:start w:val="1"/>
      <w:numFmt w:val="lowerLetter"/>
      <w:lvlText w:val="(%1)"/>
      <w:lvlJc w:val="left"/>
      <w:pPr>
        <w:ind w:left="908" w:hanging="360"/>
      </w:pPr>
      <w:rPr>
        <w:rFonts w:hint="default"/>
      </w:rPr>
    </w:lvl>
    <w:lvl w:ilvl="1" w:tplc="FFFFFFFF" w:tentative="1">
      <w:start w:val="1"/>
      <w:numFmt w:val="bullet"/>
      <w:lvlText w:val="o"/>
      <w:lvlJc w:val="left"/>
      <w:pPr>
        <w:ind w:left="1628" w:hanging="360"/>
      </w:pPr>
      <w:rPr>
        <w:rFonts w:ascii="Courier New" w:hAnsi="Courier New" w:cs="Courier New" w:hint="default"/>
      </w:rPr>
    </w:lvl>
    <w:lvl w:ilvl="2" w:tplc="FFFFFFFF" w:tentative="1">
      <w:start w:val="1"/>
      <w:numFmt w:val="bullet"/>
      <w:lvlText w:val=""/>
      <w:lvlJc w:val="left"/>
      <w:pPr>
        <w:ind w:left="2348" w:hanging="360"/>
      </w:pPr>
      <w:rPr>
        <w:rFonts w:ascii="Wingdings" w:hAnsi="Wingdings" w:hint="default"/>
      </w:rPr>
    </w:lvl>
    <w:lvl w:ilvl="3" w:tplc="FFFFFFFF" w:tentative="1">
      <w:start w:val="1"/>
      <w:numFmt w:val="bullet"/>
      <w:lvlText w:val=""/>
      <w:lvlJc w:val="left"/>
      <w:pPr>
        <w:ind w:left="3068" w:hanging="360"/>
      </w:pPr>
      <w:rPr>
        <w:rFonts w:ascii="Symbol" w:hAnsi="Symbol" w:hint="default"/>
      </w:rPr>
    </w:lvl>
    <w:lvl w:ilvl="4" w:tplc="FFFFFFFF" w:tentative="1">
      <w:start w:val="1"/>
      <w:numFmt w:val="bullet"/>
      <w:lvlText w:val="o"/>
      <w:lvlJc w:val="left"/>
      <w:pPr>
        <w:ind w:left="3788" w:hanging="360"/>
      </w:pPr>
      <w:rPr>
        <w:rFonts w:ascii="Courier New" w:hAnsi="Courier New" w:cs="Courier New" w:hint="default"/>
      </w:rPr>
    </w:lvl>
    <w:lvl w:ilvl="5" w:tplc="FFFFFFFF" w:tentative="1">
      <w:start w:val="1"/>
      <w:numFmt w:val="bullet"/>
      <w:lvlText w:val=""/>
      <w:lvlJc w:val="left"/>
      <w:pPr>
        <w:ind w:left="4508" w:hanging="360"/>
      </w:pPr>
      <w:rPr>
        <w:rFonts w:ascii="Wingdings" w:hAnsi="Wingdings" w:hint="default"/>
      </w:rPr>
    </w:lvl>
    <w:lvl w:ilvl="6" w:tplc="FFFFFFFF" w:tentative="1">
      <w:start w:val="1"/>
      <w:numFmt w:val="bullet"/>
      <w:lvlText w:val=""/>
      <w:lvlJc w:val="left"/>
      <w:pPr>
        <w:ind w:left="5228" w:hanging="360"/>
      </w:pPr>
      <w:rPr>
        <w:rFonts w:ascii="Symbol" w:hAnsi="Symbol" w:hint="default"/>
      </w:rPr>
    </w:lvl>
    <w:lvl w:ilvl="7" w:tplc="FFFFFFFF" w:tentative="1">
      <w:start w:val="1"/>
      <w:numFmt w:val="bullet"/>
      <w:lvlText w:val="o"/>
      <w:lvlJc w:val="left"/>
      <w:pPr>
        <w:ind w:left="5948" w:hanging="360"/>
      </w:pPr>
      <w:rPr>
        <w:rFonts w:ascii="Courier New" w:hAnsi="Courier New" w:cs="Courier New" w:hint="default"/>
      </w:rPr>
    </w:lvl>
    <w:lvl w:ilvl="8" w:tplc="FFFFFFFF" w:tentative="1">
      <w:start w:val="1"/>
      <w:numFmt w:val="bullet"/>
      <w:lvlText w:val=""/>
      <w:lvlJc w:val="left"/>
      <w:pPr>
        <w:ind w:left="6668" w:hanging="360"/>
      </w:pPr>
      <w:rPr>
        <w:rFonts w:ascii="Wingdings" w:hAnsi="Wingdings" w:hint="default"/>
      </w:rPr>
    </w:lvl>
  </w:abstractNum>
  <w:abstractNum w:abstractNumId="2" w15:restartNumberingAfterBreak="0">
    <w:nsid w:val="11FB070A"/>
    <w:multiLevelType w:val="hybridMultilevel"/>
    <w:tmpl w:val="3FF87F0E"/>
    <w:lvl w:ilvl="0" w:tplc="E976D9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1345CA"/>
    <w:multiLevelType w:val="hybridMultilevel"/>
    <w:tmpl w:val="785A80A0"/>
    <w:lvl w:ilvl="0" w:tplc="C08E88A4">
      <w:start w:val="1"/>
      <w:numFmt w:val="decimal"/>
      <w:pStyle w:val="Proprec"/>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8A1341"/>
    <w:multiLevelType w:val="hybridMultilevel"/>
    <w:tmpl w:val="A7109FE2"/>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5" w15:restartNumberingAfterBreak="0">
    <w:nsid w:val="23CC7216"/>
    <w:multiLevelType w:val="multilevel"/>
    <w:tmpl w:val="478C4BAA"/>
    <w:lvl w:ilvl="0">
      <w:start w:val="1"/>
      <w:numFmt w:val="decimal"/>
      <w:lvlText w:val="1%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F805EB"/>
    <w:multiLevelType w:val="multilevel"/>
    <w:tmpl w:val="C4488D52"/>
    <w:styleLink w:val="Chaptersandparanumbers"/>
    <w:lvl w:ilvl="0">
      <w:start w:val="1"/>
      <w:numFmt w:val="decimal"/>
      <w:pStyle w:val="ChHeading"/>
      <w:lvlText w:val="Chapter %1"/>
      <w:lvlJc w:val="left"/>
      <w:pPr>
        <w:ind w:left="360" w:hanging="360"/>
      </w:pPr>
      <w:rPr>
        <w:rFonts w:hint="default"/>
      </w:rPr>
    </w:lvl>
    <w:lvl w:ilvl="1">
      <w:start w:val="1"/>
      <w:numFmt w:val="decimal"/>
      <w:pStyle w:val="NumberedParagraph"/>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2204CA"/>
    <w:multiLevelType w:val="hybridMultilevel"/>
    <w:tmpl w:val="B38A6898"/>
    <w:lvl w:ilvl="0" w:tplc="08090001">
      <w:start w:val="1"/>
      <w:numFmt w:val="bullet"/>
      <w:lvlText w:val=""/>
      <w:lvlJc w:val="left"/>
      <w:pPr>
        <w:ind w:left="81" w:hanging="360"/>
      </w:pPr>
      <w:rPr>
        <w:rFonts w:ascii="Symbol" w:hAnsi="Symbol" w:hint="default"/>
      </w:rPr>
    </w:lvl>
    <w:lvl w:ilvl="1" w:tplc="08090003" w:tentative="1">
      <w:start w:val="1"/>
      <w:numFmt w:val="bullet"/>
      <w:lvlText w:val="o"/>
      <w:lvlJc w:val="left"/>
      <w:pPr>
        <w:ind w:left="801" w:hanging="360"/>
      </w:pPr>
      <w:rPr>
        <w:rFonts w:ascii="Courier New" w:hAnsi="Courier New" w:cs="Courier New" w:hint="default"/>
      </w:rPr>
    </w:lvl>
    <w:lvl w:ilvl="2" w:tplc="08090005" w:tentative="1">
      <w:start w:val="1"/>
      <w:numFmt w:val="bullet"/>
      <w:lvlText w:val=""/>
      <w:lvlJc w:val="left"/>
      <w:pPr>
        <w:ind w:left="1521" w:hanging="360"/>
      </w:pPr>
      <w:rPr>
        <w:rFonts w:ascii="Wingdings" w:hAnsi="Wingdings" w:hint="default"/>
      </w:rPr>
    </w:lvl>
    <w:lvl w:ilvl="3" w:tplc="08090001" w:tentative="1">
      <w:start w:val="1"/>
      <w:numFmt w:val="bullet"/>
      <w:lvlText w:val=""/>
      <w:lvlJc w:val="left"/>
      <w:pPr>
        <w:ind w:left="2241" w:hanging="360"/>
      </w:pPr>
      <w:rPr>
        <w:rFonts w:ascii="Symbol" w:hAnsi="Symbol" w:hint="default"/>
      </w:rPr>
    </w:lvl>
    <w:lvl w:ilvl="4" w:tplc="08090003" w:tentative="1">
      <w:start w:val="1"/>
      <w:numFmt w:val="bullet"/>
      <w:lvlText w:val="o"/>
      <w:lvlJc w:val="left"/>
      <w:pPr>
        <w:ind w:left="2961" w:hanging="360"/>
      </w:pPr>
      <w:rPr>
        <w:rFonts w:ascii="Courier New" w:hAnsi="Courier New" w:cs="Courier New" w:hint="default"/>
      </w:rPr>
    </w:lvl>
    <w:lvl w:ilvl="5" w:tplc="08090005" w:tentative="1">
      <w:start w:val="1"/>
      <w:numFmt w:val="bullet"/>
      <w:lvlText w:val=""/>
      <w:lvlJc w:val="left"/>
      <w:pPr>
        <w:ind w:left="3681" w:hanging="360"/>
      </w:pPr>
      <w:rPr>
        <w:rFonts w:ascii="Wingdings" w:hAnsi="Wingdings" w:hint="default"/>
      </w:rPr>
    </w:lvl>
    <w:lvl w:ilvl="6" w:tplc="08090001" w:tentative="1">
      <w:start w:val="1"/>
      <w:numFmt w:val="bullet"/>
      <w:lvlText w:val=""/>
      <w:lvlJc w:val="left"/>
      <w:pPr>
        <w:ind w:left="4401" w:hanging="360"/>
      </w:pPr>
      <w:rPr>
        <w:rFonts w:ascii="Symbol" w:hAnsi="Symbol" w:hint="default"/>
      </w:rPr>
    </w:lvl>
    <w:lvl w:ilvl="7" w:tplc="08090003" w:tentative="1">
      <w:start w:val="1"/>
      <w:numFmt w:val="bullet"/>
      <w:lvlText w:val="o"/>
      <w:lvlJc w:val="left"/>
      <w:pPr>
        <w:ind w:left="5121" w:hanging="360"/>
      </w:pPr>
      <w:rPr>
        <w:rFonts w:ascii="Courier New" w:hAnsi="Courier New" w:cs="Courier New" w:hint="default"/>
      </w:rPr>
    </w:lvl>
    <w:lvl w:ilvl="8" w:tplc="08090005" w:tentative="1">
      <w:start w:val="1"/>
      <w:numFmt w:val="bullet"/>
      <w:lvlText w:val=""/>
      <w:lvlJc w:val="left"/>
      <w:pPr>
        <w:ind w:left="5841" w:hanging="360"/>
      </w:pPr>
      <w:rPr>
        <w:rFonts w:ascii="Wingdings" w:hAnsi="Wingdings" w:hint="default"/>
      </w:rPr>
    </w:lvl>
  </w:abstractNum>
  <w:abstractNum w:abstractNumId="8" w15:restartNumberingAfterBreak="0">
    <w:nsid w:val="2DA264CB"/>
    <w:multiLevelType w:val="multilevel"/>
    <w:tmpl w:val="F0A24090"/>
    <w:lvl w:ilvl="0">
      <w:start w:val="1"/>
      <w:numFmt w:val="decimal"/>
      <w:lvlText w:val="Chapter %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B64AE3"/>
    <w:multiLevelType w:val="multilevel"/>
    <w:tmpl w:val="F0A24090"/>
    <w:styleLink w:val="Chaptersandparagraphnumbers"/>
    <w:lvl w:ilvl="0">
      <w:start w:val="1"/>
      <w:numFmt w:val="decimal"/>
      <w:lvlText w:val="Chapter %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995151"/>
    <w:multiLevelType w:val="hybridMultilevel"/>
    <w:tmpl w:val="B02E6DC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1A04A20"/>
    <w:multiLevelType w:val="multilevel"/>
    <w:tmpl w:val="F0A24090"/>
    <w:lvl w:ilvl="0">
      <w:start w:val="1"/>
      <w:numFmt w:val="decimal"/>
      <w:lvlText w:val="Chapter %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948D1"/>
    <w:multiLevelType w:val="hybridMultilevel"/>
    <w:tmpl w:val="3DEA9420"/>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441945FA"/>
    <w:multiLevelType w:val="hybridMultilevel"/>
    <w:tmpl w:val="7722E244"/>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7E01C89"/>
    <w:multiLevelType w:val="hybridMultilevel"/>
    <w:tmpl w:val="341EE094"/>
    <w:lvl w:ilvl="0" w:tplc="08090001">
      <w:start w:val="1"/>
      <w:numFmt w:val="bullet"/>
      <w:lvlText w:val=""/>
      <w:lvlJc w:val="left"/>
      <w:pPr>
        <w:ind w:left="908" w:hanging="360"/>
      </w:pPr>
      <w:rPr>
        <w:rFonts w:ascii="Symbol" w:hAnsi="Symbol" w:hint="default"/>
      </w:rPr>
    </w:lvl>
    <w:lvl w:ilvl="1" w:tplc="FFFFFFFF">
      <w:start w:val="1"/>
      <w:numFmt w:val="bullet"/>
      <w:lvlText w:val="o"/>
      <w:lvlJc w:val="left"/>
      <w:pPr>
        <w:ind w:left="1628" w:hanging="360"/>
      </w:pPr>
      <w:rPr>
        <w:rFonts w:ascii="Courier New" w:hAnsi="Courier New" w:cs="Courier New" w:hint="default"/>
      </w:rPr>
    </w:lvl>
    <w:lvl w:ilvl="2" w:tplc="FFFFFFFF" w:tentative="1">
      <w:start w:val="1"/>
      <w:numFmt w:val="bullet"/>
      <w:lvlText w:val=""/>
      <w:lvlJc w:val="left"/>
      <w:pPr>
        <w:ind w:left="2348" w:hanging="360"/>
      </w:pPr>
      <w:rPr>
        <w:rFonts w:ascii="Wingdings" w:hAnsi="Wingdings" w:hint="default"/>
      </w:rPr>
    </w:lvl>
    <w:lvl w:ilvl="3" w:tplc="FFFFFFFF" w:tentative="1">
      <w:start w:val="1"/>
      <w:numFmt w:val="bullet"/>
      <w:lvlText w:val=""/>
      <w:lvlJc w:val="left"/>
      <w:pPr>
        <w:ind w:left="3068" w:hanging="360"/>
      </w:pPr>
      <w:rPr>
        <w:rFonts w:ascii="Symbol" w:hAnsi="Symbol" w:hint="default"/>
      </w:rPr>
    </w:lvl>
    <w:lvl w:ilvl="4" w:tplc="FFFFFFFF" w:tentative="1">
      <w:start w:val="1"/>
      <w:numFmt w:val="bullet"/>
      <w:lvlText w:val="o"/>
      <w:lvlJc w:val="left"/>
      <w:pPr>
        <w:ind w:left="3788" w:hanging="360"/>
      </w:pPr>
      <w:rPr>
        <w:rFonts w:ascii="Courier New" w:hAnsi="Courier New" w:cs="Courier New" w:hint="default"/>
      </w:rPr>
    </w:lvl>
    <w:lvl w:ilvl="5" w:tplc="FFFFFFFF" w:tentative="1">
      <w:start w:val="1"/>
      <w:numFmt w:val="bullet"/>
      <w:lvlText w:val=""/>
      <w:lvlJc w:val="left"/>
      <w:pPr>
        <w:ind w:left="4508" w:hanging="360"/>
      </w:pPr>
      <w:rPr>
        <w:rFonts w:ascii="Wingdings" w:hAnsi="Wingdings" w:hint="default"/>
      </w:rPr>
    </w:lvl>
    <w:lvl w:ilvl="6" w:tplc="FFFFFFFF" w:tentative="1">
      <w:start w:val="1"/>
      <w:numFmt w:val="bullet"/>
      <w:lvlText w:val=""/>
      <w:lvlJc w:val="left"/>
      <w:pPr>
        <w:ind w:left="5228" w:hanging="360"/>
      </w:pPr>
      <w:rPr>
        <w:rFonts w:ascii="Symbol" w:hAnsi="Symbol" w:hint="default"/>
      </w:rPr>
    </w:lvl>
    <w:lvl w:ilvl="7" w:tplc="FFFFFFFF" w:tentative="1">
      <w:start w:val="1"/>
      <w:numFmt w:val="bullet"/>
      <w:lvlText w:val="o"/>
      <w:lvlJc w:val="left"/>
      <w:pPr>
        <w:ind w:left="5948" w:hanging="360"/>
      </w:pPr>
      <w:rPr>
        <w:rFonts w:ascii="Courier New" w:hAnsi="Courier New" w:cs="Courier New" w:hint="default"/>
      </w:rPr>
    </w:lvl>
    <w:lvl w:ilvl="8" w:tplc="FFFFFFFF" w:tentative="1">
      <w:start w:val="1"/>
      <w:numFmt w:val="bullet"/>
      <w:lvlText w:val=""/>
      <w:lvlJc w:val="left"/>
      <w:pPr>
        <w:ind w:left="6668" w:hanging="360"/>
      </w:pPr>
      <w:rPr>
        <w:rFonts w:ascii="Wingdings" w:hAnsi="Wingdings" w:hint="default"/>
      </w:rPr>
    </w:lvl>
  </w:abstractNum>
  <w:abstractNum w:abstractNumId="15" w15:restartNumberingAfterBreak="0">
    <w:nsid w:val="4C6B7875"/>
    <w:multiLevelType w:val="hybridMultilevel"/>
    <w:tmpl w:val="6C4E58EC"/>
    <w:lvl w:ilvl="0" w:tplc="0809000F">
      <w:start w:val="1"/>
      <w:numFmt w:val="decimal"/>
      <w:lvlText w:val="1.%1  "/>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18154E7"/>
    <w:multiLevelType w:val="hybridMultilevel"/>
    <w:tmpl w:val="CD106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52C1161"/>
    <w:multiLevelType w:val="singleLevel"/>
    <w:tmpl w:val="AB86D1CA"/>
    <w:lvl w:ilvl="0">
      <w:start w:val="1"/>
      <w:numFmt w:val="bullet"/>
      <w:pStyle w:val="Bulletted"/>
      <w:lvlText w:val=""/>
      <w:lvlJc w:val="left"/>
      <w:pPr>
        <w:tabs>
          <w:tab w:val="num" w:pos="360"/>
        </w:tabs>
        <w:ind w:left="360" w:hanging="360"/>
      </w:pPr>
      <w:rPr>
        <w:rFonts w:ascii="Symbol" w:hAnsi="Symbol" w:hint="default"/>
      </w:rPr>
    </w:lvl>
  </w:abstractNum>
  <w:abstractNum w:abstractNumId="18" w15:restartNumberingAfterBreak="0">
    <w:nsid w:val="6656422E"/>
    <w:multiLevelType w:val="hybridMultilevel"/>
    <w:tmpl w:val="BF084642"/>
    <w:lvl w:ilvl="0" w:tplc="F4307A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9041E31"/>
    <w:multiLevelType w:val="hybridMultilevel"/>
    <w:tmpl w:val="0E8EE05A"/>
    <w:lvl w:ilvl="0" w:tplc="19B6D7AC">
      <w:start w:val="1"/>
      <w:numFmt w:val="decimal"/>
      <w:lvlText w:val="1.%1  "/>
      <w:lvlJc w:val="left"/>
      <w:pPr>
        <w:ind w:left="360" w:hanging="360"/>
      </w:pPr>
      <w:rPr>
        <w:rFonts w:ascii="Arial" w:hAnsi="Arial" w:hint="default"/>
        <w:b w:val="0"/>
        <w:i w:val="0"/>
        <w:color w:val="00000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07A5956"/>
    <w:multiLevelType w:val="hybridMultilevel"/>
    <w:tmpl w:val="7722E244"/>
    <w:lvl w:ilvl="0" w:tplc="FFFFFFFF">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E240E2F"/>
    <w:multiLevelType w:val="hybridMultilevel"/>
    <w:tmpl w:val="40B82A5A"/>
    <w:lvl w:ilvl="0" w:tplc="8A5C67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47728960">
    <w:abstractNumId w:val="17"/>
  </w:num>
  <w:num w:numId="2" w16cid:durableId="20056051">
    <w:abstractNumId w:val="0"/>
  </w:num>
  <w:num w:numId="3" w16cid:durableId="700327482">
    <w:abstractNumId w:val="0"/>
  </w:num>
  <w:num w:numId="4" w16cid:durableId="620693051">
    <w:abstractNumId w:val="0"/>
  </w:num>
  <w:num w:numId="5" w16cid:durableId="1888640233">
    <w:abstractNumId w:val="15"/>
  </w:num>
  <w:num w:numId="6" w16cid:durableId="146672739">
    <w:abstractNumId w:val="15"/>
    <w:lvlOverride w:ilvl="0">
      <w:startOverride w:val="1"/>
    </w:lvlOverride>
  </w:num>
  <w:num w:numId="7" w16cid:durableId="1286230404">
    <w:abstractNumId w:val="3"/>
  </w:num>
  <w:num w:numId="8" w16cid:durableId="772093440">
    <w:abstractNumId w:val="19"/>
  </w:num>
  <w:num w:numId="9" w16cid:durableId="1554081115">
    <w:abstractNumId w:val="5"/>
  </w:num>
  <w:num w:numId="10" w16cid:durableId="27339093">
    <w:abstractNumId w:val="9"/>
  </w:num>
  <w:num w:numId="11" w16cid:durableId="1230728170">
    <w:abstractNumId w:val="8"/>
  </w:num>
  <w:num w:numId="12" w16cid:durableId="785151060">
    <w:abstractNumId w:val="11"/>
  </w:num>
  <w:num w:numId="13" w16cid:durableId="1956324615">
    <w:abstractNumId w:val="6"/>
  </w:num>
  <w:num w:numId="14" w16cid:durableId="1411274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2680973">
    <w:abstractNumId w:val="6"/>
  </w:num>
  <w:num w:numId="16" w16cid:durableId="1880626080">
    <w:abstractNumId w:val="6"/>
  </w:num>
  <w:num w:numId="17" w16cid:durableId="1290207527">
    <w:abstractNumId w:val="17"/>
  </w:num>
  <w:num w:numId="18" w16cid:durableId="1584216687">
    <w:abstractNumId w:val="3"/>
  </w:num>
  <w:num w:numId="19" w16cid:durableId="2042826982">
    <w:abstractNumId w:val="6"/>
  </w:num>
  <w:num w:numId="20" w16cid:durableId="1584023237">
    <w:abstractNumId w:val="6"/>
  </w:num>
  <w:num w:numId="21" w16cid:durableId="1032338700">
    <w:abstractNumId w:val="17"/>
  </w:num>
  <w:num w:numId="22" w16cid:durableId="1337151422">
    <w:abstractNumId w:val="3"/>
  </w:num>
  <w:num w:numId="23" w16cid:durableId="606423589">
    <w:abstractNumId w:val="6"/>
  </w:num>
  <w:num w:numId="24" w16cid:durableId="2050297596">
    <w:abstractNumId w:val="6"/>
  </w:num>
  <w:num w:numId="25" w16cid:durableId="102193857">
    <w:abstractNumId w:val="6"/>
  </w:num>
  <w:num w:numId="26" w16cid:durableId="1666319016">
    <w:abstractNumId w:val="6"/>
  </w:num>
  <w:num w:numId="27" w16cid:durableId="979305514">
    <w:abstractNumId w:val="17"/>
  </w:num>
  <w:num w:numId="28" w16cid:durableId="1633713124">
    <w:abstractNumId w:val="3"/>
  </w:num>
  <w:num w:numId="29" w16cid:durableId="1100829589">
    <w:abstractNumId w:val="6"/>
  </w:num>
  <w:num w:numId="30" w16cid:durableId="418524275">
    <w:abstractNumId w:val="6"/>
  </w:num>
  <w:num w:numId="31" w16cid:durableId="1823347553">
    <w:abstractNumId w:val="17"/>
  </w:num>
  <w:num w:numId="32" w16cid:durableId="202791701">
    <w:abstractNumId w:val="3"/>
  </w:num>
  <w:num w:numId="33" w16cid:durableId="394931486">
    <w:abstractNumId w:val="3"/>
  </w:num>
  <w:num w:numId="34" w16cid:durableId="350647693">
    <w:abstractNumId w:val="3"/>
  </w:num>
  <w:num w:numId="35" w16cid:durableId="949095128">
    <w:abstractNumId w:val="18"/>
  </w:num>
  <w:num w:numId="36" w16cid:durableId="906694577">
    <w:abstractNumId w:val="21"/>
  </w:num>
  <w:num w:numId="37" w16cid:durableId="1820345935">
    <w:abstractNumId w:val="6"/>
  </w:num>
  <w:num w:numId="38" w16cid:durableId="1421869115">
    <w:abstractNumId w:val="6"/>
    <w:lvlOverride w:ilvl="0">
      <w:lvl w:ilvl="0">
        <w:start w:val="1"/>
        <w:numFmt w:val="decimal"/>
        <w:pStyle w:val="ChHeading"/>
        <w:lvlText w:val="Chapter %1"/>
        <w:lvlJc w:val="left"/>
        <w:pPr>
          <w:ind w:left="360" w:hanging="360"/>
        </w:pPr>
        <w:rPr>
          <w:rFonts w:hint="default"/>
        </w:rPr>
      </w:lvl>
    </w:lvlOverride>
  </w:num>
  <w:num w:numId="39" w16cid:durableId="1977680638">
    <w:abstractNumId w:val="4"/>
  </w:num>
  <w:num w:numId="40" w16cid:durableId="1021711867">
    <w:abstractNumId w:val="2"/>
  </w:num>
  <w:num w:numId="41" w16cid:durableId="2111925886">
    <w:abstractNumId w:val="1"/>
  </w:num>
  <w:num w:numId="42" w16cid:durableId="1856266908">
    <w:abstractNumId w:val="7"/>
  </w:num>
  <w:num w:numId="43" w16cid:durableId="1064795150">
    <w:abstractNumId w:val="12"/>
  </w:num>
  <w:num w:numId="44" w16cid:durableId="1327249283">
    <w:abstractNumId w:val="10"/>
  </w:num>
  <w:num w:numId="45" w16cid:durableId="1048066823">
    <w:abstractNumId w:val="13"/>
  </w:num>
  <w:num w:numId="46" w16cid:durableId="1558785057">
    <w:abstractNumId w:val="14"/>
  </w:num>
  <w:num w:numId="47" w16cid:durableId="1316643510">
    <w:abstractNumId w:val="6"/>
    <w:lvlOverride w:ilvl="0">
      <w:lvl w:ilvl="0">
        <w:start w:val="1"/>
        <w:numFmt w:val="decimal"/>
        <w:pStyle w:val="ChHeading"/>
        <w:lvlText w:val="Chapter %1"/>
        <w:lvlJc w:val="left"/>
        <w:pPr>
          <w:ind w:left="360" w:hanging="360"/>
        </w:pPr>
        <w:rPr>
          <w:rFonts w:hint="default"/>
        </w:rPr>
      </w:lvl>
    </w:lvlOverride>
  </w:num>
  <w:num w:numId="48" w16cid:durableId="452985031">
    <w:abstractNumId w:val="16"/>
  </w:num>
  <w:num w:numId="49" w16cid:durableId="19223324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C1"/>
    <w:rsid w:val="00004EBA"/>
    <w:rsid w:val="00007EC6"/>
    <w:rsid w:val="00011A25"/>
    <w:rsid w:val="000206F6"/>
    <w:rsid w:val="0003439C"/>
    <w:rsid w:val="000412C2"/>
    <w:rsid w:val="000426BA"/>
    <w:rsid w:val="00046631"/>
    <w:rsid w:val="00054481"/>
    <w:rsid w:val="00054664"/>
    <w:rsid w:val="00055294"/>
    <w:rsid w:val="00060069"/>
    <w:rsid w:val="000674C2"/>
    <w:rsid w:val="00070B52"/>
    <w:rsid w:val="000723D3"/>
    <w:rsid w:val="00081D3F"/>
    <w:rsid w:val="00090A75"/>
    <w:rsid w:val="00096207"/>
    <w:rsid w:val="000B2C51"/>
    <w:rsid w:val="000B5C5C"/>
    <w:rsid w:val="000B6617"/>
    <w:rsid w:val="000D0E56"/>
    <w:rsid w:val="000D69BF"/>
    <w:rsid w:val="000E1A50"/>
    <w:rsid w:val="000E2C81"/>
    <w:rsid w:val="000E484A"/>
    <w:rsid w:val="000E6CF8"/>
    <w:rsid w:val="00100021"/>
    <w:rsid w:val="001038F7"/>
    <w:rsid w:val="00112042"/>
    <w:rsid w:val="00114B08"/>
    <w:rsid w:val="0011660D"/>
    <w:rsid w:val="001245AD"/>
    <w:rsid w:val="001267F7"/>
    <w:rsid w:val="00131023"/>
    <w:rsid w:val="00131758"/>
    <w:rsid w:val="00133F36"/>
    <w:rsid w:val="00136E93"/>
    <w:rsid w:val="00142AB5"/>
    <w:rsid w:val="00152032"/>
    <w:rsid w:val="001537BF"/>
    <w:rsid w:val="0015574F"/>
    <w:rsid w:val="00155FD9"/>
    <w:rsid w:val="00157346"/>
    <w:rsid w:val="00161E98"/>
    <w:rsid w:val="00163063"/>
    <w:rsid w:val="0016384D"/>
    <w:rsid w:val="001657A2"/>
    <w:rsid w:val="00180682"/>
    <w:rsid w:val="001824FA"/>
    <w:rsid w:val="00184E61"/>
    <w:rsid w:val="00185302"/>
    <w:rsid w:val="00192DC7"/>
    <w:rsid w:val="0019373B"/>
    <w:rsid w:val="00193A87"/>
    <w:rsid w:val="00196153"/>
    <w:rsid w:val="001A146D"/>
    <w:rsid w:val="001A37F1"/>
    <w:rsid w:val="001B32E9"/>
    <w:rsid w:val="001C0F1F"/>
    <w:rsid w:val="001C6B30"/>
    <w:rsid w:val="001E2195"/>
    <w:rsid w:val="001E595E"/>
    <w:rsid w:val="001F22A3"/>
    <w:rsid w:val="001F24A2"/>
    <w:rsid w:val="0020110F"/>
    <w:rsid w:val="00207D14"/>
    <w:rsid w:val="002124A7"/>
    <w:rsid w:val="002146FD"/>
    <w:rsid w:val="002159B5"/>
    <w:rsid w:val="00221CDF"/>
    <w:rsid w:val="00225DFC"/>
    <w:rsid w:val="002302E8"/>
    <w:rsid w:val="00231061"/>
    <w:rsid w:val="00237DBB"/>
    <w:rsid w:val="002402EE"/>
    <w:rsid w:val="00261D35"/>
    <w:rsid w:val="002636F8"/>
    <w:rsid w:val="00282011"/>
    <w:rsid w:val="00291A2C"/>
    <w:rsid w:val="00291B75"/>
    <w:rsid w:val="002A40D6"/>
    <w:rsid w:val="002D12C7"/>
    <w:rsid w:val="002D3FCE"/>
    <w:rsid w:val="002D602D"/>
    <w:rsid w:val="002E038D"/>
    <w:rsid w:val="002E348D"/>
    <w:rsid w:val="002E7FB6"/>
    <w:rsid w:val="002F25C4"/>
    <w:rsid w:val="002F3688"/>
    <w:rsid w:val="00300148"/>
    <w:rsid w:val="00301533"/>
    <w:rsid w:val="00304051"/>
    <w:rsid w:val="003123D5"/>
    <w:rsid w:val="003134CD"/>
    <w:rsid w:val="003141BA"/>
    <w:rsid w:val="003151FB"/>
    <w:rsid w:val="00316038"/>
    <w:rsid w:val="0032155B"/>
    <w:rsid w:val="003356BD"/>
    <w:rsid w:val="0033600B"/>
    <w:rsid w:val="003416A3"/>
    <w:rsid w:val="00357F9F"/>
    <w:rsid w:val="00365DDC"/>
    <w:rsid w:val="00366DC1"/>
    <w:rsid w:val="00367434"/>
    <w:rsid w:val="00367D84"/>
    <w:rsid w:val="00370077"/>
    <w:rsid w:val="00370921"/>
    <w:rsid w:val="00384EAA"/>
    <w:rsid w:val="00390805"/>
    <w:rsid w:val="003960F7"/>
    <w:rsid w:val="003A220B"/>
    <w:rsid w:val="003A325B"/>
    <w:rsid w:val="003C420C"/>
    <w:rsid w:val="003C4F9B"/>
    <w:rsid w:val="003C7320"/>
    <w:rsid w:val="003D00F7"/>
    <w:rsid w:val="003D1FED"/>
    <w:rsid w:val="003D2DB4"/>
    <w:rsid w:val="003D7C9F"/>
    <w:rsid w:val="003E4409"/>
    <w:rsid w:val="003F123C"/>
    <w:rsid w:val="003F2479"/>
    <w:rsid w:val="004032E8"/>
    <w:rsid w:val="00404136"/>
    <w:rsid w:val="00411FC4"/>
    <w:rsid w:val="00417A84"/>
    <w:rsid w:val="00417BE5"/>
    <w:rsid w:val="004216B1"/>
    <w:rsid w:val="004462A6"/>
    <w:rsid w:val="004519B3"/>
    <w:rsid w:val="004604E7"/>
    <w:rsid w:val="0046242C"/>
    <w:rsid w:val="00464253"/>
    <w:rsid w:val="00465975"/>
    <w:rsid w:val="00466AB1"/>
    <w:rsid w:val="0046785A"/>
    <w:rsid w:val="00470524"/>
    <w:rsid w:val="0047087C"/>
    <w:rsid w:val="004718E6"/>
    <w:rsid w:val="00474A26"/>
    <w:rsid w:val="00475742"/>
    <w:rsid w:val="00487DC8"/>
    <w:rsid w:val="00493878"/>
    <w:rsid w:val="0049531A"/>
    <w:rsid w:val="00496C71"/>
    <w:rsid w:val="004A0C2E"/>
    <w:rsid w:val="004A2201"/>
    <w:rsid w:val="004A6A3A"/>
    <w:rsid w:val="004A7085"/>
    <w:rsid w:val="004B231A"/>
    <w:rsid w:val="004D23E2"/>
    <w:rsid w:val="004E04AE"/>
    <w:rsid w:val="004E182B"/>
    <w:rsid w:val="0050070C"/>
    <w:rsid w:val="00501B69"/>
    <w:rsid w:val="005035FD"/>
    <w:rsid w:val="00504651"/>
    <w:rsid w:val="00525BA2"/>
    <w:rsid w:val="00535829"/>
    <w:rsid w:val="00537119"/>
    <w:rsid w:val="00544DEB"/>
    <w:rsid w:val="0054557A"/>
    <w:rsid w:val="0055044D"/>
    <w:rsid w:val="005541B5"/>
    <w:rsid w:val="00561CD5"/>
    <w:rsid w:val="005635EF"/>
    <w:rsid w:val="005823B3"/>
    <w:rsid w:val="00586190"/>
    <w:rsid w:val="00586BCC"/>
    <w:rsid w:val="00597E1B"/>
    <w:rsid w:val="005A2B68"/>
    <w:rsid w:val="005B6A63"/>
    <w:rsid w:val="005C4D89"/>
    <w:rsid w:val="005D401C"/>
    <w:rsid w:val="005E592E"/>
    <w:rsid w:val="005E75AD"/>
    <w:rsid w:val="005E7F4D"/>
    <w:rsid w:val="005F1AE6"/>
    <w:rsid w:val="005F4656"/>
    <w:rsid w:val="006040B4"/>
    <w:rsid w:val="00616CEE"/>
    <w:rsid w:val="00617F26"/>
    <w:rsid w:val="00623E23"/>
    <w:rsid w:val="0062783A"/>
    <w:rsid w:val="00635800"/>
    <w:rsid w:val="00637473"/>
    <w:rsid w:val="0063764C"/>
    <w:rsid w:val="00647114"/>
    <w:rsid w:val="00653364"/>
    <w:rsid w:val="0065648C"/>
    <w:rsid w:val="00661E70"/>
    <w:rsid w:val="0066738E"/>
    <w:rsid w:val="006675F1"/>
    <w:rsid w:val="006712E2"/>
    <w:rsid w:val="00671EDB"/>
    <w:rsid w:val="0067486A"/>
    <w:rsid w:val="006A2781"/>
    <w:rsid w:val="006B698E"/>
    <w:rsid w:val="006B6DDD"/>
    <w:rsid w:val="006C1155"/>
    <w:rsid w:val="006C21AC"/>
    <w:rsid w:val="006C64EC"/>
    <w:rsid w:val="006D22E4"/>
    <w:rsid w:val="006D26F7"/>
    <w:rsid w:val="006E639A"/>
    <w:rsid w:val="006E6F8A"/>
    <w:rsid w:val="006E7E66"/>
    <w:rsid w:val="006F7E28"/>
    <w:rsid w:val="006F7E93"/>
    <w:rsid w:val="0070044B"/>
    <w:rsid w:val="0070362D"/>
    <w:rsid w:val="00707BB5"/>
    <w:rsid w:val="00716222"/>
    <w:rsid w:val="007205A4"/>
    <w:rsid w:val="0073286E"/>
    <w:rsid w:val="00734804"/>
    <w:rsid w:val="00735D7F"/>
    <w:rsid w:val="00740541"/>
    <w:rsid w:val="00740997"/>
    <w:rsid w:val="00751B61"/>
    <w:rsid w:val="0075540D"/>
    <w:rsid w:val="0075621A"/>
    <w:rsid w:val="00760B98"/>
    <w:rsid w:val="007654A1"/>
    <w:rsid w:val="00767D6D"/>
    <w:rsid w:val="00774C9D"/>
    <w:rsid w:val="00774F98"/>
    <w:rsid w:val="0078218B"/>
    <w:rsid w:val="007821EC"/>
    <w:rsid w:val="007852E2"/>
    <w:rsid w:val="00785E6C"/>
    <w:rsid w:val="007961F5"/>
    <w:rsid w:val="007A1395"/>
    <w:rsid w:val="007A294A"/>
    <w:rsid w:val="007B2D21"/>
    <w:rsid w:val="007C0DC3"/>
    <w:rsid w:val="007C25C1"/>
    <w:rsid w:val="007D152E"/>
    <w:rsid w:val="007D29DD"/>
    <w:rsid w:val="007E6BBF"/>
    <w:rsid w:val="007F39C7"/>
    <w:rsid w:val="008108EC"/>
    <w:rsid w:val="00810C7B"/>
    <w:rsid w:val="00815D82"/>
    <w:rsid w:val="00817F18"/>
    <w:rsid w:val="0082099C"/>
    <w:rsid w:val="00820E3C"/>
    <w:rsid w:val="008237DE"/>
    <w:rsid w:val="00832FA7"/>
    <w:rsid w:val="00837654"/>
    <w:rsid w:val="0084066C"/>
    <w:rsid w:val="008407BF"/>
    <w:rsid w:val="008437DF"/>
    <w:rsid w:val="00843CC1"/>
    <w:rsid w:val="00851CF1"/>
    <w:rsid w:val="008543C7"/>
    <w:rsid w:val="00865674"/>
    <w:rsid w:val="00877063"/>
    <w:rsid w:val="0088707E"/>
    <w:rsid w:val="00890B57"/>
    <w:rsid w:val="008927A2"/>
    <w:rsid w:val="00893A99"/>
    <w:rsid w:val="00894FEC"/>
    <w:rsid w:val="0089669E"/>
    <w:rsid w:val="008A1BA4"/>
    <w:rsid w:val="008C20ED"/>
    <w:rsid w:val="008C3135"/>
    <w:rsid w:val="008C466D"/>
    <w:rsid w:val="008D65A3"/>
    <w:rsid w:val="008E2116"/>
    <w:rsid w:val="008E2AC6"/>
    <w:rsid w:val="008E5F76"/>
    <w:rsid w:val="00914B86"/>
    <w:rsid w:val="0091731E"/>
    <w:rsid w:val="00931A6B"/>
    <w:rsid w:val="00935323"/>
    <w:rsid w:val="0094270C"/>
    <w:rsid w:val="00952710"/>
    <w:rsid w:val="00953E27"/>
    <w:rsid w:val="009555EC"/>
    <w:rsid w:val="00956457"/>
    <w:rsid w:val="009567CC"/>
    <w:rsid w:val="009643C1"/>
    <w:rsid w:val="00972E8C"/>
    <w:rsid w:val="0097300F"/>
    <w:rsid w:val="009755D1"/>
    <w:rsid w:val="00977E2D"/>
    <w:rsid w:val="00982623"/>
    <w:rsid w:val="00982624"/>
    <w:rsid w:val="00985D72"/>
    <w:rsid w:val="009862EB"/>
    <w:rsid w:val="0098693D"/>
    <w:rsid w:val="00992CA2"/>
    <w:rsid w:val="00997F58"/>
    <w:rsid w:val="009A22B0"/>
    <w:rsid w:val="009A2C9A"/>
    <w:rsid w:val="009B2686"/>
    <w:rsid w:val="009B37CD"/>
    <w:rsid w:val="009C0004"/>
    <w:rsid w:val="009D3E66"/>
    <w:rsid w:val="009D516C"/>
    <w:rsid w:val="009E0E3E"/>
    <w:rsid w:val="009E202F"/>
    <w:rsid w:val="009E2C49"/>
    <w:rsid w:val="009E5F66"/>
    <w:rsid w:val="009E6C83"/>
    <w:rsid w:val="009F28AD"/>
    <w:rsid w:val="009F5CDF"/>
    <w:rsid w:val="009F71B8"/>
    <w:rsid w:val="00A00B04"/>
    <w:rsid w:val="00A00CAE"/>
    <w:rsid w:val="00A13D7B"/>
    <w:rsid w:val="00A2276A"/>
    <w:rsid w:val="00A24754"/>
    <w:rsid w:val="00A272F0"/>
    <w:rsid w:val="00A32BC6"/>
    <w:rsid w:val="00A45060"/>
    <w:rsid w:val="00A469A9"/>
    <w:rsid w:val="00A532F8"/>
    <w:rsid w:val="00A5355F"/>
    <w:rsid w:val="00A56EBA"/>
    <w:rsid w:val="00A56FDD"/>
    <w:rsid w:val="00A64691"/>
    <w:rsid w:val="00A74C3C"/>
    <w:rsid w:val="00A75356"/>
    <w:rsid w:val="00A86003"/>
    <w:rsid w:val="00A8606C"/>
    <w:rsid w:val="00A90848"/>
    <w:rsid w:val="00A90A53"/>
    <w:rsid w:val="00A918B0"/>
    <w:rsid w:val="00A922C2"/>
    <w:rsid w:val="00AA4738"/>
    <w:rsid w:val="00AB1B9D"/>
    <w:rsid w:val="00AB28CE"/>
    <w:rsid w:val="00AB54FF"/>
    <w:rsid w:val="00AC310B"/>
    <w:rsid w:val="00AD40DE"/>
    <w:rsid w:val="00AE01CB"/>
    <w:rsid w:val="00AE3069"/>
    <w:rsid w:val="00AE41E8"/>
    <w:rsid w:val="00AE44A8"/>
    <w:rsid w:val="00AE4C00"/>
    <w:rsid w:val="00AE7B11"/>
    <w:rsid w:val="00AF019C"/>
    <w:rsid w:val="00AF3876"/>
    <w:rsid w:val="00AF4476"/>
    <w:rsid w:val="00AF67B0"/>
    <w:rsid w:val="00B02229"/>
    <w:rsid w:val="00B0460D"/>
    <w:rsid w:val="00B136B0"/>
    <w:rsid w:val="00B20E98"/>
    <w:rsid w:val="00B2113F"/>
    <w:rsid w:val="00B30954"/>
    <w:rsid w:val="00B372AA"/>
    <w:rsid w:val="00B43966"/>
    <w:rsid w:val="00B43E72"/>
    <w:rsid w:val="00B440F6"/>
    <w:rsid w:val="00B52798"/>
    <w:rsid w:val="00B52893"/>
    <w:rsid w:val="00B54EED"/>
    <w:rsid w:val="00B660F5"/>
    <w:rsid w:val="00B677CA"/>
    <w:rsid w:val="00B70BA4"/>
    <w:rsid w:val="00B735C3"/>
    <w:rsid w:val="00B7579C"/>
    <w:rsid w:val="00B812BE"/>
    <w:rsid w:val="00B814D8"/>
    <w:rsid w:val="00B84B58"/>
    <w:rsid w:val="00B84BCE"/>
    <w:rsid w:val="00B8539D"/>
    <w:rsid w:val="00B91AE4"/>
    <w:rsid w:val="00B96DD6"/>
    <w:rsid w:val="00BA4B63"/>
    <w:rsid w:val="00BB55AB"/>
    <w:rsid w:val="00BC1269"/>
    <w:rsid w:val="00BD6DCC"/>
    <w:rsid w:val="00BE2E19"/>
    <w:rsid w:val="00BE5FAC"/>
    <w:rsid w:val="00BE61AA"/>
    <w:rsid w:val="00BF200B"/>
    <w:rsid w:val="00BF2BB2"/>
    <w:rsid w:val="00BF7813"/>
    <w:rsid w:val="00C15E13"/>
    <w:rsid w:val="00C27B35"/>
    <w:rsid w:val="00C27D6B"/>
    <w:rsid w:val="00C31068"/>
    <w:rsid w:val="00C34534"/>
    <w:rsid w:val="00C45821"/>
    <w:rsid w:val="00C46B6F"/>
    <w:rsid w:val="00C54506"/>
    <w:rsid w:val="00C60474"/>
    <w:rsid w:val="00C7588D"/>
    <w:rsid w:val="00C7698D"/>
    <w:rsid w:val="00C82E3E"/>
    <w:rsid w:val="00C838DB"/>
    <w:rsid w:val="00C86FBA"/>
    <w:rsid w:val="00C87000"/>
    <w:rsid w:val="00C92E0A"/>
    <w:rsid w:val="00C9535A"/>
    <w:rsid w:val="00C9591D"/>
    <w:rsid w:val="00C961F2"/>
    <w:rsid w:val="00CA46E8"/>
    <w:rsid w:val="00CB16E9"/>
    <w:rsid w:val="00CB1A89"/>
    <w:rsid w:val="00CB2C0A"/>
    <w:rsid w:val="00CC4427"/>
    <w:rsid w:val="00CC47DB"/>
    <w:rsid w:val="00CC6F17"/>
    <w:rsid w:val="00CC7CD9"/>
    <w:rsid w:val="00CD1C72"/>
    <w:rsid w:val="00CD6730"/>
    <w:rsid w:val="00CE38CC"/>
    <w:rsid w:val="00CE4FC6"/>
    <w:rsid w:val="00CF7C34"/>
    <w:rsid w:val="00D01198"/>
    <w:rsid w:val="00D0444A"/>
    <w:rsid w:val="00D07A3E"/>
    <w:rsid w:val="00D12F14"/>
    <w:rsid w:val="00D14F4D"/>
    <w:rsid w:val="00D17CE8"/>
    <w:rsid w:val="00D23C67"/>
    <w:rsid w:val="00D24472"/>
    <w:rsid w:val="00D27EEE"/>
    <w:rsid w:val="00D33A5D"/>
    <w:rsid w:val="00D340B7"/>
    <w:rsid w:val="00D36536"/>
    <w:rsid w:val="00D37DB1"/>
    <w:rsid w:val="00D435E0"/>
    <w:rsid w:val="00D47BCD"/>
    <w:rsid w:val="00D47BF3"/>
    <w:rsid w:val="00D54280"/>
    <w:rsid w:val="00D57DFC"/>
    <w:rsid w:val="00D63AF8"/>
    <w:rsid w:val="00D71767"/>
    <w:rsid w:val="00D72B60"/>
    <w:rsid w:val="00D733A8"/>
    <w:rsid w:val="00D736CD"/>
    <w:rsid w:val="00D92560"/>
    <w:rsid w:val="00D9281B"/>
    <w:rsid w:val="00D95094"/>
    <w:rsid w:val="00D969ED"/>
    <w:rsid w:val="00DA10CF"/>
    <w:rsid w:val="00DA4CB9"/>
    <w:rsid w:val="00DA62C1"/>
    <w:rsid w:val="00DB3361"/>
    <w:rsid w:val="00DC2512"/>
    <w:rsid w:val="00DD0423"/>
    <w:rsid w:val="00DD0F2A"/>
    <w:rsid w:val="00DD2AB0"/>
    <w:rsid w:val="00DE66F6"/>
    <w:rsid w:val="00DF20F6"/>
    <w:rsid w:val="00DF7E59"/>
    <w:rsid w:val="00E00C4E"/>
    <w:rsid w:val="00E01072"/>
    <w:rsid w:val="00E046AE"/>
    <w:rsid w:val="00E1308E"/>
    <w:rsid w:val="00E17D70"/>
    <w:rsid w:val="00E3599D"/>
    <w:rsid w:val="00E36759"/>
    <w:rsid w:val="00E372C9"/>
    <w:rsid w:val="00E52385"/>
    <w:rsid w:val="00E52536"/>
    <w:rsid w:val="00E5315A"/>
    <w:rsid w:val="00E5752F"/>
    <w:rsid w:val="00E62836"/>
    <w:rsid w:val="00E628BB"/>
    <w:rsid w:val="00E641E6"/>
    <w:rsid w:val="00E643BF"/>
    <w:rsid w:val="00E745DB"/>
    <w:rsid w:val="00E760F7"/>
    <w:rsid w:val="00E8110E"/>
    <w:rsid w:val="00E973CF"/>
    <w:rsid w:val="00EA0467"/>
    <w:rsid w:val="00EB0B4F"/>
    <w:rsid w:val="00EB44C4"/>
    <w:rsid w:val="00EB6262"/>
    <w:rsid w:val="00EB7F1A"/>
    <w:rsid w:val="00EC38DE"/>
    <w:rsid w:val="00EC4410"/>
    <w:rsid w:val="00EC7E4A"/>
    <w:rsid w:val="00ED3F5E"/>
    <w:rsid w:val="00ED3FE3"/>
    <w:rsid w:val="00EE018C"/>
    <w:rsid w:val="00EE64F3"/>
    <w:rsid w:val="00EF6165"/>
    <w:rsid w:val="00EF7CB0"/>
    <w:rsid w:val="00F037E5"/>
    <w:rsid w:val="00F07CCC"/>
    <w:rsid w:val="00F11EB0"/>
    <w:rsid w:val="00F17875"/>
    <w:rsid w:val="00F24546"/>
    <w:rsid w:val="00F26764"/>
    <w:rsid w:val="00F301CD"/>
    <w:rsid w:val="00F31D63"/>
    <w:rsid w:val="00F3750A"/>
    <w:rsid w:val="00F37911"/>
    <w:rsid w:val="00F44599"/>
    <w:rsid w:val="00F44B39"/>
    <w:rsid w:val="00F452C8"/>
    <w:rsid w:val="00F521A2"/>
    <w:rsid w:val="00F607BF"/>
    <w:rsid w:val="00F74770"/>
    <w:rsid w:val="00F82A45"/>
    <w:rsid w:val="00F85961"/>
    <w:rsid w:val="00F8639F"/>
    <w:rsid w:val="00F87ABC"/>
    <w:rsid w:val="00F95892"/>
    <w:rsid w:val="00FA23B9"/>
    <w:rsid w:val="00FA5DB3"/>
    <w:rsid w:val="00FB3A06"/>
    <w:rsid w:val="00FC324B"/>
    <w:rsid w:val="00FD1FF5"/>
    <w:rsid w:val="00FD4BF3"/>
    <w:rsid w:val="00FD7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8DA23"/>
  <w15:chartTrackingRefBased/>
  <w15:docId w15:val="{B50293B8-EC75-4780-8775-866CFAC8E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C1"/>
    <w:rPr>
      <w:sz w:val="24"/>
      <w:lang w:eastAsia="en-US"/>
    </w:rPr>
  </w:style>
  <w:style w:type="paragraph" w:styleId="Heading1">
    <w:name w:val="heading 1"/>
    <w:aliases w:val="Outline1"/>
    <w:basedOn w:val="Normal"/>
    <w:next w:val="Normal"/>
    <w:link w:val="Heading1Char"/>
    <w:unhideWhenUsed/>
    <w:qFormat/>
    <w:rsid w:val="007E6BBF"/>
    <w:pPr>
      <w:numPr>
        <w:numId w:val="4"/>
      </w:numPr>
      <w:outlineLvl w:val="0"/>
    </w:pPr>
    <w:rPr>
      <w:kern w:val="24"/>
    </w:rPr>
  </w:style>
  <w:style w:type="paragraph" w:styleId="Heading2">
    <w:name w:val="heading 2"/>
    <w:aliases w:val="Outline2"/>
    <w:basedOn w:val="Normal"/>
    <w:next w:val="Normal"/>
    <w:unhideWhenUsed/>
    <w:qFormat/>
    <w:rsid w:val="007E6BBF"/>
    <w:pPr>
      <w:numPr>
        <w:ilvl w:val="1"/>
        <w:numId w:val="4"/>
      </w:numPr>
      <w:ind w:left="720"/>
      <w:outlineLvl w:val="1"/>
    </w:pPr>
    <w:rPr>
      <w:kern w:val="24"/>
    </w:rPr>
  </w:style>
  <w:style w:type="paragraph" w:styleId="Heading3">
    <w:name w:val="heading 3"/>
    <w:aliases w:val="Outline3"/>
    <w:basedOn w:val="Normal"/>
    <w:next w:val="Normal"/>
    <w:unhideWhenUsed/>
    <w:qFormat/>
    <w:rsid w:val="007E6BBF"/>
    <w:pPr>
      <w:numPr>
        <w:ilvl w:val="2"/>
        <w:numId w:val="4"/>
      </w:numPr>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umberedParagraph"/>
    <w:rsid w:val="00504651"/>
    <w:pPr>
      <w:numPr>
        <w:numId w:val="31"/>
      </w:numPr>
      <w:spacing w:line="280" w:lineRule="atLeast"/>
      <w:ind w:left="720"/>
    </w:pPr>
  </w:style>
  <w:style w:type="paragraph" w:customStyle="1" w:styleId="Outline4">
    <w:name w:val="Outline4"/>
    <w:basedOn w:val="Normal"/>
    <w:next w:val="Normal"/>
    <w:unhideWhenUsed/>
    <w:rsid w:val="00AB54FF"/>
    <w:pPr>
      <w:ind w:left="2160"/>
    </w:pPr>
    <w:rPr>
      <w:kern w:val="24"/>
    </w:rPr>
  </w:style>
  <w:style w:type="paragraph" w:customStyle="1" w:styleId="Outline5">
    <w:name w:val="Outline5"/>
    <w:basedOn w:val="Normal"/>
    <w:next w:val="Normal"/>
    <w:unhideWhenUsed/>
    <w:rsid w:val="00AB54FF"/>
    <w:pPr>
      <w:ind w:left="720"/>
    </w:pPr>
    <w:rPr>
      <w:kern w:val="24"/>
    </w:rPr>
  </w:style>
  <w:style w:type="paragraph" w:customStyle="1" w:styleId="Outline6">
    <w:name w:val="Outline6"/>
    <w:basedOn w:val="Normal"/>
    <w:next w:val="Normal"/>
    <w:unhideWhenUsed/>
    <w:rsid w:val="00AB54FF"/>
    <w:pPr>
      <w:ind w:left="2160"/>
    </w:pPr>
    <w:rPr>
      <w:kern w:val="24"/>
    </w:rPr>
  </w:style>
  <w:style w:type="paragraph" w:customStyle="1" w:styleId="Outline7">
    <w:name w:val="Outline7"/>
    <w:basedOn w:val="Normal"/>
    <w:next w:val="Normal"/>
    <w:unhideWhenUsed/>
    <w:rsid w:val="00AB54FF"/>
    <w:pPr>
      <w:ind w:left="720"/>
    </w:pPr>
    <w:rPr>
      <w:kern w:val="24"/>
    </w:rPr>
  </w:style>
  <w:style w:type="paragraph" w:styleId="Header">
    <w:name w:val="header"/>
    <w:basedOn w:val="Normal"/>
    <w:unhideWhenUsed/>
    <w:rsid w:val="0067486A"/>
    <w:pPr>
      <w:tabs>
        <w:tab w:val="center" w:pos="4153"/>
        <w:tab w:val="right" w:pos="8306"/>
      </w:tabs>
    </w:pPr>
  </w:style>
  <w:style w:type="paragraph" w:styleId="Footer">
    <w:name w:val="footer"/>
    <w:basedOn w:val="Normal"/>
    <w:link w:val="FooterChar"/>
    <w:rsid w:val="00BF200B"/>
    <w:pPr>
      <w:tabs>
        <w:tab w:val="center" w:pos="4819"/>
        <w:tab w:val="right" w:pos="9071"/>
      </w:tabs>
    </w:pPr>
  </w:style>
  <w:style w:type="paragraph" w:customStyle="1" w:styleId="ChHeading">
    <w:name w:val="Ch Heading"/>
    <w:basedOn w:val="Normal"/>
    <w:next w:val="Normal"/>
    <w:link w:val="ChHeadingChar"/>
    <w:qFormat/>
    <w:rsid w:val="008D65A3"/>
    <w:pPr>
      <w:numPr>
        <w:numId w:val="30"/>
      </w:numPr>
      <w:tabs>
        <w:tab w:val="left" w:pos="2552"/>
      </w:tabs>
      <w:spacing w:after="960" w:line="520" w:lineRule="exact"/>
      <w:outlineLvl w:val="0"/>
    </w:pPr>
    <w:rPr>
      <w:b/>
      <w:sz w:val="40"/>
      <w:szCs w:val="40"/>
    </w:rPr>
  </w:style>
  <w:style w:type="paragraph" w:customStyle="1" w:styleId="1stHeading">
    <w:name w:val="1st Heading"/>
    <w:next w:val="NumberedParagraph"/>
    <w:link w:val="1stHeadingChar"/>
    <w:uiPriority w:val="1"/>
    <w:qFormat/>
    <w:rsid w:val="001C6B30"/>
    <w:pPr>
      <w:spacing w:after="240" w:line="280" w:lineRule="exact"/>
      <w:outlineLvl w:val="1"/>
    </w:pPr>
    <w:rPr>
      <w:b/>
      <w:caps/>
      <w:sz w:val="22"/>
      <w:szCs w:val="22"/>
      <w:lang w:eastAsia="en-US"/>
    </w:rPr>
  </w:style>
  <w:style w:type="character" w:customStyle="1" w:styleId="ChHeadingChar">
    <w:name w:val="Ch Heading Char"/>
    <w:link w:val="ChHeading"/>
    <w:rsid w:val="008D65A3"/>
    <w:rPr>
      <w:b/>
      <w:sz w:val="40"/>
      <w:szCs w:val="40"/>
    </w:rPr>
  </w:style>
  <w:style w:type="paragraph" w:customStyle="1" w:styleId="2ndHeading">
    <w:name w:val="2nd Heading"/>
    <w:next w:val="NumberedParagraph"/>
    <w:link w:val="2ndHeadingChar"/>
    <w:uiPriority w:val="2"/>
    <w:qFormat/>
    <w:rsid w:val="008D65A3"/>
    <w:pPr>
      <w:spacing w:after="240"/>
      <w:outlineLvl w:val="2"/>
    </w:pPr>
    <w:rPr>
      <w:b/>
      <w:sz w:val="22"/>
      <w:szCs w:val="22"/>
      <w:lang w:eastAsia="en-US"/>
    </w:rPr>
  </w:style>
  <w:style w:type="character" w:customStyle="1" w:styleId="1stHeadingChar">
    <w:name w:val="1st Heading Char"/>
    <w:link w:val="1stHeading"/>
    <w:uiPriority w:val="1"/>
    <w:rsid w:val="001C6B30"/>
    <w:rPr>
      <w:b/>
      <w:caps/>
      <w:sz w:val="22"/>
      <w:szCs w:val="22"/>
      <w:lang w:eastAsia="en-US"/>
    </w:rPr>
  </w:style>
  <w:style w:type="paragraph" w:customStyle="1" w:styleId="3rdHeading">
    <w:name w:val="3rd Heading"/>
    <w:basedOn w:val="2ndHeading"/>
    <w:next w:val="NumberedParagraph"/>
    <w:link w:val="3rdHeadingChar"/>
    <w:qFormat/>
    <w:rsid w:val="00CB16E9"/>
    <w:pPr>
      <w:outlineLvl w:val="3"/>
    </w:pPr>
    <w:rPr>
      <w:b w:val="0"/>
      <w:i/>
    </w:rPr>
  </w:style>
  <w:style w:type="character" w:customStyle="1" w:styleId="2ndHeadingChar">
    <w:name w:val="2nd Heading Char"/>
    <w:link w:val="2ndHeading"/>
    <w:uiPriority w:val="2"/>
    <w:rsid w:val="008D65A3"/>
    <w:rPr>
      <w:b/>
      <w:sz w:val="22"/>
      <w:szCs w:val="22"/>
      <w:lang w:eastAsia="en-US"/>
    </w:rPr>
  </w:style>
  <w:style w:type="paragraph" w:customStyle="1" w:styleId="NumberedParagraph">
    <w:name w:val="Numbered Paragraph"/>
    <w:basedOn w:val="3rdHeading"/>
    <w:link w:val="NumberedParagraphChar"/>
    <w:qFormat/>
    <w:rsid w:val="008D65A3"/>
    <w:pPr>
      <w:numPr>
        <w:ilvl w:val="1"/>
        <w:numId w:val="24"/>
      </w:numPr>
      <w:tabs>
        <w:tab w:val="left" w:pos="0"/>
      </w:tabs>
      <w:spacing w:line="280" w:lineRule="exact"/>
      <w:ind w:left="0" w:firstLine="0"/>
      <w:jc w:val="both"/>
      <w:outlineLvl w:val="9"/>
    </w:pPr>
    <w:rPr>
      <w:i w:val="0"/>
    </w:rPr>
  </w:style>
  <w:style w:type="character" w:customStyle="1" w:styleId="3rdHeadingChar">
    <w:name w:val="3rd Heading Char"/>
    <w:link w:val="3rdHeading"/>
    <w:rsid w:val="00CB16E9"/>
    <w:rPr>
      <w:i/>
      <w:sz w:val="22"/>
      <w:szCs w:val="22"/>
      <w:lang w:eastAsia="en-US"/>
    </w:rPr>
  </w:style>
  <w:style w:type="paragraph" w:customStyle="1" w:styleId="Quotation">
    <w:name w:val="Quotation"/>
    <w:basedOn w:val="NumberedParagraph"/>
    <w:next w:val="NumberedParagraph"/>
    <w:link w:val="QuotationChar"/>
    <w:qFormat/>
    <w:rsid w:val="00CB16E9"/>
    <w:pPr>
      <w:numPr>
        <w:ilvl w:val="0"/>
        <w:numId w:val="0"/>
      </w:numPr>
      <w:spacing w:line="240" w:lineRule="exact"/>
      <w:ind w:left="720"/>
    </w:pPr>
  </w:style>
  <w:style w:type="character" w:customStyle="1" w:styleId="NumberedParagraphChar">
    <w:name w:val="Numbered Paragraph Char"/>
    <w:link w:val="NumberedParagraph"/>
    <w:rsid w:val="008D65A3"/>
    <w:rPr>
      <w:sz w:val="22"/>
      <w:szCs w:val="22"/>
      <w:lang w:eastAsia="en-US"/>
    </w:rPr>
  </w:style>
  <w:style w:type="paragraph" w:customStyle="1" w:styleId="Proprec">
    <w:name w:val="Prop/rec"/>
    <w:basedOn w:val="NumberedParagraph"/>
    <w:next w:val="NumberedParagraph"/>
    <w:link w:val="ProprecChar"/>
    <w:qFormat/>
    <w:rsid w:val="00CB16E9"/>
    <w:pPr>
      <w:numPr>
        <w:ilvl w:val="0"/>
        <w:numId w:val="7"/>
      </w:numPr>
      <w:ind w:left="1440" w:hanging="720"/>
      <w:outlineLvl w:val="4"/>
    </w:pPr>
    <w:rPr>
      <w:b/>
    </w:rPr>
  </w:style>
  <w:style w:type="character" w:customStyle="1" w:styleId="QuotationChar">
    <w:name w:val="Quotation Char"/>
    <w:link w:val="Quotation"/>
    <w:rsid w:val="00CB16E9"/>
    <w:rPr>
      <w:sz w:val="22"/>
      <w:szCs w:val="22"/>
      <w:lang w:eastAsia="en-US"/>
    </w:rPr>
  </w:style>
  <w:style w:type="paragraph" w:customStyle="1" w:styleId="Propun-numbered">
    <w:name w:val="Prop un-numbered"/>
    <w:basedOn w:val="Proprec"/>
    <w:next w:val="NumberedParagraph"/>
    <w:link w:val="Propun-numberedChar"/>
    <w:qFormat/>
    <w:rsid w:val="00CB16E9"/>
    <w:pPr>
      <w:numPr>
        <w:numId w:val="0"/>
      </w:numPr>
      <w:ind w:left="1440"/>
      <w:outlineLvl w:val="5"/>
    </w:pPr>
  </w:style>
  <w:style w:type="character" w:customStyle="1" w:styleId="ProprecChar">
    <w:name w:val="Prop/rec Char"/>
    <w:link w:val="Proprec"/>
    <w:rsid w:val="00CB16E9"/>
    <w:rPr>
      <w:b/>
      <w:sz w:val="22"/>
      <w:szCs w:val="22"/>
      <w:lang w:eastAsia="en-US"/>
    </w:rPr>
  </w:style>
  <w:style w:type="paragraph" w:customStyle="1" w:styleId="Prop1stsub-divn">
    <w:name w:val="Prop 1st sub-divn"/>
    <w:basedOn w:val="Propun-numbered"/>
    <w:next w:val="NumberedParagraph"/>
    <w:link w:val="Prop1stsub-divnChar"/>
    <w:qFormat/>
    <w:rsid w:val="00E62836"/>
    <w:pPr>
      <w:tabs>
        <w:tab w:val="left" w:pos="2160"/>
      </w:tabs>
      <w:outlineLvl w:val="6"/>
    </w:pPr>
  </w:style>
  <w:style w:type="character" w:customStyle="1" w:styleId="Propun-numberedChar">
    <w:name w:val="Prop un-numbered Char"/>
    <w:link w:val="Propun-numbered"/>
    <w:rsid w:val="00CB16E9"/>
    <w:rPr>
      <w:b/>
      <w:sz w:val="22"/>
      <w:szCs w:val="22"/>
      <w:lang w:eastAsia="en-US"/>
    </w:rPr>
  </w:style>
  <w:style w:type="paragraph" w:customStyle="1" w:styleId="Prop2ndsub-divn">
    <w:name w:val="Prop 2nd sub-divn"/>
    <w:basedOn w:val="Prop1stsub-divn"/>
    <w:next w:val="NumberedParagraph"/>
    <w:link w:val="Prop2ndsub-divnChar"/>
    <w:qFormat/>
    <w:rsid w:val="00E62836"/>
    <w:pPr>
      <w:tabs>
        <w:tab w:val="left" w:pos="1440"/>
      </w:tabs>
      <w:ind w:left="2880" w:hanging="720"/>
      <w:outlineLvl w:val="7"/>
    </w:pPr>
  </w:style>
  <w:style w:type="character" w:customStyle="1" w:styleId="Prop1stsub-divnChar">
    <w:name w:val="Prop 1st sub-divn Char"/>
    <w:link w:val="Prop1stsub-divn"/>
    <w:rsid w:val="00E62836"/>
    <w:rPr>
      <w:b/>
      <w:sz w:val="22"/>
      <w:szCs w:val="22"/>
      <w:lang w:eastAsia="en-US"/>
    </w:rPr>
  </w:style>
  <w:style w:type="character" w:customStyle="1" w:styleId="FooterChar">
    <w:name w:val="Footer Char"/>
    <w:link w:val="Footer"/>
    <w:rsid w:val="0054557A"/>
    <w:rPr>
      <w:sz w:val="22"/>
      <w:szCs w:val="20"/>
      <w:lang w:eastAsia="en-US"/>
    </w:rPr>
  </w:style>
  <w:style w:type="character" w:customStyle="1" w:styleId="Prop2ndsub-divnChar">
    <w:name w:val="Prop 2nd sub-divn Char"/>
    <w:link w:val="Prop2ndsub-divn"/>
    <w:rsid w:val="00E62836"/>
    <w:rPr>
      <w:b/>
      <w:sz w:val="22"/>
      <w:szCs w:val="22"/>
      <w:lang w:eastAsia="en-US"/>
    </w:rPr>
  </w:style>
  <w:style w:type="paragraph" w:styleId="BalloonText">
    <w:name w:val="Balloon Text"/>
    <w:basedOn w:val="Normal"/>
    <w:link w:val="BalloonTextChar"/>
    <w:uiPriority w:val="99"/>
    <w:semiHidden/>
    <w:unhideWhenUsed/>
    <w:rsid w:val="0054557A"/>
    <w:rPr>
      <w:rFonts w:ascii="Tahoma" w:hAnsi="Tahoma" w:cs="Tahoma"/>
      <w:sz w:val="16"/>
      <w:szCs w:val="16"/>
    </w:rPr>
  </w:style>
  <w:style w:type="character" w:customStyle="1" w:styleId="BalloonTextChar">
    <w:name w:val="Balloon Text Char"/>
    <w:link w:val="BalloonText"/>
    <w:uiPriority w:val="99"/>
    <w:semiHidden/>
    <w:rsid w:val="0054557A"/>
    <w:rPr>
      <w:rFonts w:ascii="Tahoma" w:hAnsi="Tahoma" w:cs="Tahoma"/>
      <w:sz w:val="16"/>
      <w:szCs w:val="16"/>
      <w:lang w:eastAsia="en-US"/>
    </w:rPr>
  </w:style>
  <w:style w:type="numbering" w:customStyle="1" w:styleId="Chaptersandparagraphnumbers">
    <w:name w:val="Chapters and paragraph numbers"/>
    <w:uiPriority w:val="99"/>
    <w:rsid w:val="00C34534"/>
    <w:pPr>
      <w:numPr>
        <w:numId w:val="10"/>
      </w:numPr>
    </w:pPr>
  </w:style>
  <w:style w:type="numbering" w:customStyle="1" w:styleId="Chaptersandparanumbers">
    <w:name w:val="Chapters and para numbers"/>
    <w:uiPriority w:val="99"/>
    <w:rsid w:val="00CC47DB"/>
    <w:pPr>
      <w:numPr>
        <w:numId w:val="13"/>
      </w:numPr>
    </w:pPr>
  </w:style>
  <w:style w:type="paragraph" w:styleId="TOCHeading">
    <w:name w:val="TOC Heading"/>
    <w:basedOn w:val="Heading1"/>
    <w:next w:val="Normal"/>
    <w:uiPriority w:val="39"/>
    <w:semiHidden/>
    <w:unhideWhenUsed/>
    <w:qFormat/>
    <w:rsid w:val="002D602D"/>
    <w:pPr>
      <w:keepNext/>
      <w:keepLines/>
      <w:numPr>
        <w:numId w:val="0"/>
      </w:numPr>
      <w:spacing w:before="480" w:line="276" w:lineRule="auto"/>
      <w:outlineLvl w:val="9"/>
    </w:pPr>
    <w:rPr>
      <w:rFonts w:ascii="Cambria" w:hAnsi="Cambria"/>
      <w:b/>
      <w:bCs/>
      <w:color w:val="365F91"/>
      <w:kern w:val="0"/>
      <w:sz w:val="28"/>
      <w:szCs w:val="28"/>
      <w:lang w:val="en-US" w:eastAsia="ja-JP"/>
    </w:rPr>
  </w:style>
  <w:style w:type="paragraph" w:styleId="TOC1">
    <w:name w:val="toc 1"/>
    <w:basedOn w:val="Normal"/>
    <w:next w:val="Normal"/>
    <w:autoRedefine/>
    <w:uiPriority w:val="39"/>
    <w:unhideWhenUsed/>
    <w:rsid w:val="002D602D"/>
    <w:pPr>
      <w:spacing w:after="100"/>
    </w:pPr>
  </w:style>
  <w:style w:type="paragraph" w:styleId="TOC2">
    <w:name w:val="toc 2"/>
    <w:basedOn w:val="Normal"/>
    <w:next w:val="Normal"/>
    <w:autoRedefine/>
    <w:uiPriority w:val="39"/>
    <w:unhideWhenUsed/>
    <w:rsid w:val="002D602D"/>
    <w:pPr>
      <w:spacing w:after="100"/>
      <w:ind w:left="240"/>
    </w:pPr>
  </w:style>
  <w:style w:type="paragraph" w:styleId="TOC3">
    <w:name w:val="toc 3"/>
    <w:basedOn w:val="Normal"/>
    <w:next w:val="Normal"/>
    <w:autoRedefine/>
    <w:uiPriority w:val="39"/>
    <w:unhideWhenUsed/>
    <w:rsid w:val="002D602D"/>
    <w:pPr>
      <w:spacing w:after="100"/>
      <w:ind w:left="480"/>
    </w:pPr>
  </w:style>
  <w:style w:type="character" w:styleId="Hyperlink">
    <w:name w:val="Hyperlink"/>
    <w:uiPriority w:val="99"/>
    <w:unhideWhenUsed/>
    <w:rsid w:val="002D602D"/>
    <w:rPr>
      <w:color w:val="0000FF"/>
      <w:u w:val="single"/>
    </w:rPr>
  </w:style>
  <w:style w:type="paragraph" w:styleId="TOC4">
    <w:name w:val="toc 4"/>
    <w:basedOn w:val="Normal"/>
    <w:next w:val="Normal"/>
    <w:autoRedefine/>
    <w:uiPriority w:val="39"/>
    <w:unhideWhenUsed/>
    <w:rsid w:val="002D602D"/>
    <w:pPr>
      <w:spacing w:after="100"/>
      <w:ind w:left="720"/>
    </w:pPr>
  </w:style>
  <w:style w:type="paragraph" w:styleId="FootnoteText">
    <w:name w:val="footnote text"/>
    <w:aliases w:val="Footnote Text Char Char Char,Footnote Text Char Char Char Char Char,Footnote Text Char Char Char Char Char Char"/>
    <w:basedOn w:val="Normal"/>
    <w:link w:val="FootnoteTextChar"/>
    <w:uiPriority w:val="99"/>
    <w:rsid w:val="00A74C3C"/>
    <w:pPr>
      <w:spacing w:line="200" w:lineRule="exact"/>
    </w:pPr>
    <w:rPr>
      <w:sz w:val="18"/>
    </w:rPr>
  </w:style>
  <w:style w:type="character" w:customStyle="1" w:styleId="FootnoteTextChar">
    <w:name w:val="Footnote Text Char"/>
    <w:aliases w:val="Footnote Text Char Char Char Char,Footnote Text Char Char Char Char Char Char1,Footnote Text Char Char Char Char Char Char Char"/>
    <w:link w:val="FootnoteText"/>
    <w:uiPriority w:val="99"/>
    <w:rsid w:val="00A74C3C"/>
    <w:rPr>
      <w:sz w:val="18"/>
      <w:szCs w:val="20"/>
      <w:lang w:eastAsia="en-US"/>
    </w:rPr>
  </w:style>
  <w:style w:type="character" w:styleId="FootnoteReference">
    <w:name w:val="footnote reference"/>
    <w:aliases w:val="Footnote number,4_G,Appel note de bas de page"/>
    <w:uiPriority w:val="99"/>
    <w:qFormat/>
    <w:rsid w:val="005F4656"/>
    <w:rPr>
      <w:rFonts w:ascii="Arial" w:hAnsi="Arial"/>
      <w:sz w:val="18"/>
      <w:vertAlign w:val="superscript"/>
    </w:rPr>
  </w:style>
  <w:style w:type="character" w:customStyle="1" w:styleId="Heading1Char">
    <w:name w:val="Heading 1 Char"/>
    <w:aliases w:val="Outline1 Char"/>
    <w:basedOn w:val="DefaultParagraphFont"/>
    <w:link w:val="Heading1"/>
    <w:rsid w:val="009643C1"/>
    <w:rPr>
      <w:kern w:val="24"/>
      <w:sz w:val="22"/>
      <w:szCs w:val="24"/>
    </w:rPr>
  </w:style>
  <w:style w:type="paragraph" w:styleId="ListParagraph">
    <w:name w:val="List Paragraph"/>
    <w:basedOn w:val="Normal"/>
    <w:uiPriority w:val="34"/>
    <w:qFormat/>
    <w:rsid w:val="009643C1"/>
    <w:pPr>
      <w:ind w:left="720"/>
      <w:contextualSpacing/>
    </w:pPr>
  </w:style>
  <w:style w:type="paragraph" w:styleId="Revision">
    <w:name w:val="Revision"/>
    <w:hidden/>
    <w:uiPriority w:val="99"/>
    <w:semiHidden/>
    <w:rsid w:val="009643C1"/>
    <w:rPr>
      <w:sz w:val="24"/>
      <w:lang w:eastAsia="en-US"/>
    </w:rPr>
  </w:style>
  <w:style w:type="character" w:styleId="FollowedHyperlink">
    <w:name w:val="FollowedHyperlink"/>
    <w:basedOn w:val="DefaultParagraphFont"/>
    <w:uiPriority w:val="99"/>
    <w:semiHidden/>
    <w:unhideWhenUsed/>
    <w:rsid w:val="0046785A"/>
    <w:rPr>
      <w:color w:val="954F72" w:themeColor="followedHyperlink"/>
      <w:u w:val="single"/>
    </w:rPr>
  </w:style>
  <w:style w:type="character" w:styleId="CommentReference">
    <w:name w:val="annotation reference"/>
    <w:basedOn w:val="DefaultParagraphFont"/>
    <w:uiPriority w:val="99"/>
    <w:semiHidden/>
    <w:unhideWhenUsed/>
    <w:rsid w:val="00193A87"/>
    <w:rPr>
      <w:sz w:val="16"/>
      <w:szCs w:val="16"/>
    </w:rPr>
  </w:style>
  <w:style w:type="paragraph" w:styleId="CommentText">
    <w:name w:val="annotation text"/>
    <w:basedOn w:val="Normal"/>
    <w:link w:val="CommentTextChar"/>
    <w:uiPriority w:val="99"/>
    <w:unhideWhenUsed/>
    <w:rsid w:val="00193A87"/>
    <w:rPr>
      <w:sz w:val="20"/>
    </w:rPr>
  </w:style>
  <w:style w:type="character" w:customStyle="1" w:styleId="CommentTextChar">
    <w:name w:val="Comment Text Char"/>
    <w:basedOn w:val="DefaultParagraphFont"/>
    <w:link w:val="CommentText"/>
    <w:uiPriority w:val="99"/>
    <w:rsid w:val="00193A87"/>
    <w:rPr>
      <w:lang w:eastAsia="en-US"/>
    </w:rPr>
  </w:style>
  <w:style w:type="paragraph" w:styleId="CommentSubject">
    <w:name w:val="annotation subject"/>
    <w:basedOn w:val="CommentText"/>
    <w:next w:val="CommentText"/>
    <w:link w:val="CommentSubjectChar"/>
    <w:uiPriority w:val="99"/>
    <w:semiHidden/>
    <w:unhideWhenUsed/>
    <w:rsid w:val="00193A87"/>
    <w:rPr>
      <w:b/>
      <w:bCs/>
    </w:rPr>
  </w:style>
  <w:style w:type="character" w:customStyle="1" w:styleId="CommentSubjectChar">
    <w:name w:val="Comment Subject Char"/>
    <w:basedOn w:val="CommentTextChar"/>
    <w:link w:val="CommentSubject"/>
    <w:uiPriority w:val="99"/>
    <w:semiHidden/>
    <w:rsid w:val="00193A8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1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wcom.gov.uk/law-reform/consult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cotlawcom.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_m365\Scottish%20Law%20Commission\Publication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7FA86-BF72-44E7-A4A4-46FDB0D3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Publications_Template</Template>
  <TotalTime>2</TotalTime>
  <Pages>9</Pages>
  <Words>3596</Words>
  <Characters>17991</Characters>
  <Application>Microsoft Office Word</Application>
  <DocSecurity>4</DocSecurity>
  <Lines>149</Lines>
  <Paragraphs>43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McCuaig G (Georgia)</dc:creator>
  <cp:keywords/>
  <cp:lastModifiedBy>Wilma Campbell</cp:lastModifiedBy>
  <cp:revision>2</cp:revision>
  <dcterms:created xsi:type="dcterms:W3CDTF">2024-04-23T10:35:00Z</dcterms:created>
  <dcterms:modified xsi:type="dcterms:W3CDTF">2024-04-23T10:35:00Z</dcterms:modified>
</cp:coreProperties>
</file>