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474B" w14:textId="77777777" w:rsidR="00235E7F" w:rsidRDefault="00F76554">
      <w:pPr>
        <w:pStyle w:val="Introduction"/>
        <w:rPr>
          <w:rFonts w:cs="Arial"/>
        </w:rPr>
      </w:pPr>
      <w:r>
        <w:rPr>
          <w:rFonts w:cs="Arial"/>
          <w:noProof/>
          <w:lang w:eastAsia="en-GB"/>
        </w:rPr>
        <w:drawing>
          <wp:anchor distT="0" distB="0" distL="114300" distR="114300" simplePos="0" relativeHeight="251657728" behindDoc="0" locked="0" layoutInCell="1" allowOverlap="1" wp14:anchorId="1AC5A7FB" wp14:editId="2BCA05DA">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14:paraId="71DBF710" w14:textId="77777777" w:rsidR="00235E7F" w:rsidRDefault="00235E7F" w:rsidP="00235E7F">
      <w:pPr>
        <w:pStyle w:val="Introduction"/>
        <w:spacing w:after="0"/>
        <w:rPr>
          <w:rFonts w:cs="Arial"/>
        </w:rPr>
      </w:pPr>
    </w:p>
    <w:p w14:paraId="1EA21388" w14:textId="77777777" w:rsidR="004C69FA" w:rsidRDefault="004C69FA" w:rsidP="004C69FA">
      <w:pPr>
        <w:pStyle w:val="Introduction"/>
        <w:spacing w:after="120"/>
        <w:rPr>
          <w:rFonts w:cs="Arial"/>
        </w:rPr>
      </w:pPr>
    </w:p>
    <w:p w14:paraId="4AD3FF7A" w14:textId="77777777"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14:paraId="41FCD891" w14:textId="77777777" w:rsidR="001721D7" w:rsidRPr="001721D7" w:rsidRDefault="001721D7">
      <w:pPr>
        <w:pStyle w:val="Introduction"/>
        <w:rPr>
          <w:rFonts w:cs="Arial"/>
        </w:rPr>
      </w:pPr>
      <w:r w:rsidRPr="001721D7">
        <w:rPr>
          <w:rFonts w:cs="Arial"/>
        </w:rPr>
        <w:t>RESPONSE FORM</w:t>
      </w:r>
    </w:p>
    <w:p w14:paraId="1C0D0613" w14:textId="6320C952" w:rsidR="001721D7" w:rsidRPr="00A51E23" w:rsidRDefault="001721D7" w:rsidP="00E611FA">
      <w:pPr>
        <w:pStyle w:val="Introduction"/>
        <w:spacing w:after="120"/>
        <w:rPr>
          <w:rFonts w:cs="Arial"/>
          <w:szCs w:val="22"/>
        </w:rPr>
      </w:pPr>
      <w:r w:rsidRPr="001721D7">
        <w:rPr>
          <w:rFonts w:cs="Arial"/>
        </w:rPr>
        <w:t>DISCUSSION PAPER ON</w:t>
      </w:r>
      <w:r w:rsidR="00782C0F">
        <w:rPr>
          <w:rFonts w:cs="Arial"/>
        </w:rPr>
        <w:t xml:space="preserve"> </w:t>
      </w:r>
      <w:r w:rsidR="0019156C">
        <w:rPr>
          <w:rFonts w:cs="Arial"/>
        </w:rPr>
        <w:t>HERITABLE SECURITIES</w:t>
      </w:r>
      <w:r w:rsidR="00025040">
        <w:rPr>
          <w:rFonts w:cs="Arial"/>
        </w:rPr>
        <w:t xml:space="preserve">: </w:t>
      </w:r>
      <w:r w:rsidR="00A51E23" w:rsidRPr="00A51E23">
        <w:rPr>
          <w:szCs w:val="22"/>
        </w:rPr>
        <w:t>NON-MONETARY SECURITIES AND SUB-SECURITIES</w:t>
      </w:r>
    </w:p>
    <w:p w14:paraId="3AAEC0BF" w14:textId="77777777" w:rsidR="001721D7" w:rsidRPr="001721D7" w:rsidRDefault="001721D7">
      <w:pPr>
        <w:spacing w:after="0" w:line="240" w:lineRule="auto"/>
        <w:rPr>
          <w:rFonts w:cs="Arial"/>
          <w:b/>
        </w:rPr>
      </w:pPr>
    </w:p>
    <w:p w14:paraId="5D2541EA" w14:textId="77777777"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14:paraId="795EA8BD" w14:textId="77777777" w:rsidR="00E41BBB" w:rsidRDefault="00E41BBB">
      <w:pPr>
        <w:spacing w:after="0" w:line="240" w:lineRule="auto"/>
        <w:rPr>
          <w:rFonts w:cs="Arial"/>
        </w:rPr>
      </w:pPr>
    </w:p>
    <w:p w14:paraId="3F7C48BB" w14:textId="77777777"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14:paraId="1DFF0155" w14:textId="77777777" w:rsidR="00193A11" w:rsidRPr="00193A11" w:rsidRDefault="00193A11" w:rsidP="00193A11">
      <w:pPr>
        <w:spacing w:after="0" w:line="240" w:lineRule="auto"/>
        <w:rPr>
          <w:rFonts w:cs="Arial"/>
        </w:rPr>
      </w:pPr>
      <w:r w:rsidRPr="00193A11">
        <w:rPr>
          <w:rFonts w:cs="Arial"/>
        </w:rPr>
        <w:t xml:space="preserve"> </w:t>
      </w:r>
    </w:p>
    <w:p w14:paraId="5AE2D3B9" w14:textId="77777777"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14:paraId="4AE142BD" w14:textId="77777777" w:rsidR="00193A11" w:rsidRDefault="00193A11">
      <w:pPr>
        <w:spacing w:after="0" w:line="240" w:lineRule="auto"/>
        <w:rPr>
          <w:rFonts w:cs="Arial"/>
        </w:rPr>
      </w:pPr>
    </w:p>
    <w:p w14:paraId="3ECA2108" w14:textId="77777777" w:rsidR="004C69FA" w:rsidRPr="00CE29B3" w:rsidRDefault="004C69FA" w:rsidP="004C69FA">
      <w:pPr>
        <w:spacing w:after="0" w:line="240" w:lineRule="auto"/>
        <w:rPr>
          <w:rFonts w:cs="Arial"/>
          <w:szCs w:val="22"/>
        </w:rPr>
      </w:pPr>
      <w:r w:rsidRPr="00CE29B3">
        <w:rPr>
          <w:rFonts w:cs="Arial"/>
          <w:szCs w:val="22"/>
        </w:rPr>
        <w:t xml:space="preserve">In order to access any box for comments, press the shortcut key </w:t>
      </w:r>
      <w:proofErr w:type="spellStart"/>
      <w:r w:rsidRPr="00CE29B3">
        <w:rPr>
          <w:rFonts w:cs="Arial"/>
          <w:szCs w:val="22"/>
        </w:rPr>
        <w:t>F11</w:t>
      </w:r>
      <w:proofErr w:type="spellEnd"/>
      <w:r w:rsidRPr="00CE29B3">
        <w:rPr>
          <w:rFonts w:cs="Arial"/>
          <w:szCs w:val="22"/>
        </w:rPr>
        <w:t xml:space="preserve"> and it will take you to the next box you wish to enter text into.  If you are commenting on only a few of the proposals, continue using </w:t>
      </w:r>
      <w:proofErr w:type="spellStart"/>
      <w:r w:rsidRPr="00CE29B3">
        <w:rPr>
          <w:rFonts w:cs="Arial"/>
          <w:szCs w:val="22"/>
        </w:rPr>
        <w:t>F11</w:t>
      </w:r>
      <w:proofErr w:type="spellEnd"/>
      <w:r w:rsidRPr="00CE29B3">
        <w:rPr>
          <w:rFonts w:cs="Arial"/>
          <w:szCs w:val="22"/>
        </w:rPr>
        <w:t xml:space="preserve"> until you arrive at the box you wish to access. To return to a previous box press </w:t>
      </w:r>
      <w:proofErr w:type="spellStart"/>
      <w:r w:rsidRPr="00CE29B3">
        <w:rPr>
          <w:rFonts w:cs="Arial"/>
          <w:szCs w:val="22"/>
        </w:rPr>
        <w:t>Ctrl+Page</w:t>
      </w:r>
      <w:proofErr w:type="spellEnd"/>
      <w:r w:rsidRPr="00CE29B3">
        <w:rPr>
          <w:rFonts w:cs="Arial"/>
          <w:szCs w:val="22"/>
        </w:rPr>
        <w:t xml:space="preserve"> Up or press </w:t>
      </w:r>
      <w:proofErr w:type="spellStart"/>
      <w:r w:rsidRPr="00CE29B3">
        <w:rPr>
          <w:rFonts w:cs="Arial"/>
          <w:szCs w:val="22"/>
        </w:rPr>
        <w:t>Ctrl+Home</w:t>
      </w:r>
      <w:proofErr w:type="spellEnd"/>
      <w:r w:rsidRPr="00CE29B3">
        <w:rPr>
          <w:rFonts w:cs="Arial"/>
          <w:szCs w:val="22"/>
        </w:rPr>
        <w:t xml:space="preserve"> to return to the beginning of the form.</w:t>
      </w:r>
    </w:p>
    <w:p w14:paraId="6B61F79C" w14:textId="77777777" w:rsidR="004C69FA" w:rsidRPr="00CE29B3" w:rsidRDefault="004C69FA" w:rsidP="004C69FA">
      <w:pPr>
        <w:spacing w:after="0" w:line="240" w:lineRule="auto"/>
        <w:rPr>
          <w:rFonts w:cs="Arial"/>
          <w:szCs w:val="22"/>
        </w:rPr>
      </w:pPr>
    </w:p>
    <w:p w14:paraId="2865155B" w14:textId="6D7910CA"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8" w:history="1">
        <w:r w:rsidR="00F76554">
          <w:rPr>
            <w:rStyle w:val="Hyperlink"/>
            <w:rFonts w:cs="Arial"/>
            <w:szCs w:val="22"/>
          </w:rPr>
          <w:t>info@scotlawcom.gov.uk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9"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w:t>
      </w:r>
      <w:r w:rsidR="0019156C">
        <w:rPr>
          <w:rFonts w:cs="Arial"/>
          <w:szCs w:val="22"/>
        </w:rPr>
        <w:t xml:space="preserve">Parliament House, 11 Parliament Square, Edinburgh </w:t>
      </w:r>
      <w:proofErr w:type="spellStart"/>
      <w:r w:rsidR="0019156C">
        <w:rPr>
          <w:rFonts w:cs="Arial"/>
          <w:szCs w:val="22"/>
        </w:rPr>
        <w:t>EH1</w:t>
      </w:r>
      <w:proofErr w:type="spellEnd"/>
      <w:r w:rsidR="0019156C">
        <w:rPr>
          <w:rFonts w:cs="Arial"/>
          <w:szCs w:val="22"/>
        </w:rPr>
        <w:t xml:space="preserve"> </w:t>
      </w:r>
      <w:proofErr w:type="spellStart"/>
      <w:r w:rsidR="003D5FB0">
        <w:rPr>
          <w:rFonts w:cs="Arial"/>
          <w:szCs w:val="22"/>
        </w:rPr>
        <w:t>1RQ</w:t>
      </w:r>
      <w:proofErr w:type="spellEnd"/>
    </w:p>
    <w:p w14:paraId="48F11D4C" w14:textId="77777777"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2B84B258" w14:textId="77777777">
        <w:tc>
          <w:tcPr>
            <w:tcW w:w="9245" w:type="dxa"/>
          </w:tcPr>
          <w:p w14:paraId="64FDD342" w14:textId="77777777" w:rsidR="001721D7" w:rsidRPr="001721D7" w:rsidRDefault="001721D7">
            <w:pPr>
              <w:spacing w:after="0" w:line="240" w:lineRule="auto"/>
              <w:rPr>
                <w:rFonts w:cs="Arial"/>
                <w:b/>
              </w:rPr>
            </w:pPr>
          </w:p>
          <w:p w14:paraId="789E8555" w14:textId="77777777" w:rsidR="001721D7" w:rsidRPr="001721D7" w:rsidRDefault="001721D7">
            <w:pPr>
              <w:spacing w:after="0" w:line="240" w:lineRule="auto"/>
              <w:rPr>
                <w:rFonts w:cs="Arial"/>
                <w:b/>
              </w:rPr>
            </w:pPr>
            <w:r w:rsidRPr="001721D7">
              <w:rPr>
                <w:rFonts w:cs="Arial"/>
                <w:b/>
              </w:rPr>
              <w:t>Name:</w:t>
            </w:r>
          </w:p>
          <w:p w14:paraId="746DFF78" w14:textId="77777777" w:rsidR="001721D7" w:rsidRPr="001721D7" w:rsidRDefault="001721D7">
            <w:pPr>
              <w:spacing w:after="0" w:line="240" w:lineRule="auto"/>
              <w:rPr>
                <w:rFonts w:cs="Arial"/>
                <w:b/>
              </w:rPr>
            </w:pPr>
          </w:p>
          <w:p w14:paraId="3AEE8685"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p w14:paraId="6BAB73C1" w14:textId="77777777" w:rsidR="001721D7" w:rsidRPr="001721D7" w:rsidRDefault="001721D7">
            <w:pPr>
              <w:spacing w:after="0" w:line="240" w:lineRule="auto"/>
              <w:rPr>
                <w:rFonts w:cs="Arial"/>
                <w:b/>
              </w:rPr>
            </w:pPr>
          </w:p>
        </w:tc>
      </w:tr>
      <w:tr w:rsidR="001721D7" w:rsidRPr="001721D7" w14:paraId="434E1EF6" w14:textId="77777777">
        <w:tc>
          <w:tcPr>
            <w:tcW w:w="9245" w:type="dxa"/>
          </w:tcPr>
          <w:p w14:paraId="1CBA9DEE" w14:textId="77777777" w:rsidR="001721D7" w:rsidRPr="001721D7" w:rsidRDefault="001721D7">
            <w:pPr>
              <w:spacing w:after="0" w:line="240" w:lineRule="auto"/>
              <w:rPr>
                <w:rFonts w:cs="Arial"/>
                <w:b/>
              </w:rPr>
            </w:pPr>
          </w:p>
          <w:p w14:paraId="3E4983A2" w14:textId="77777777" w:rsidR="001721D7" w:rsidRPr="001721D7" w:rsidRDefault="001721D7">
            <w:pPr>
              <w:spacing w:after="0" w:line="240" w:lineRule="auto"/>
              <w:rPr>
                <w:rFonts w:cs="Arial"/>
                <w:b/>
              </w:rPr>
            </w:pPr>
            <w:r w:rsidRPr="001721D7">
              <w:rPr>
                <w:rFonts w:cs="Arial"/>
                <w:b/>
              </w:rPr>
              <w:t>Organisation:</w:t>
            </w:r>
          </w:p>
          <w:p w14:paraId="254BC554" w14:textId="77777777" w:rsidR="001721D7" w:rsidRPr="001721D7" w:rsidRDefault="001721D7">
            <w:pPr>
              <w:spacing w:after="0" w:line="240" w:lineRule="auto"/>
              <w:rPr>
                <w:rFonts w:cs="Arial"/>
                <w:b/>
              </w:rPr>
            </w:pPr>
          </w:p>
          <w:p w14:paraId="66DDFB6F"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p w14:paraId="6D03BBF2" w14:textId="77777777" w:rsidR="001721D7" w:rsidRPr="001721D7" w:rsidRDefault="001721D7">
            <w:pPr>
              <w:spacing w:after="0" w:line="240" w:lineRule="auto"/>
              <w:rPr>
                <w:rFonts w:cs="Arial"/>
                <w:b/>
              </w:rPr>
            </w:pPr>
          </w:p>
        </w:tc>
      </w:tr>
      <w:tr w:rsidR="001721D7" w:rsidRPr="001721D7" w14:paraId="7A930270" w14:textId="77777777">
        <w:tc>
          <w:tcPr>
            <w:tcW w:w="9245" w:type="dxa"/>
          </w:tcPr>
          <w:p w14:paraId="27069A83" w14:textId="77777777" w:rsidR="001721D7" w:rsidRPr="001721D7" w:rsidRDefault="001721D7">
            <w:pPr>
              <w:spacing w:after="0" w:line="240" w:lineRule="auto"/>
              <w:rPr>
                <w:rFonts w:cs="Arial"/>
                <w:b/>
              </w:rPr>
            </w:pPr>
          </w:p>
          <w:p w14:paraId="43625095" w14:textId="77777777" w:rsidR="001721D7" w:rsidRPr="001721D7" w:rsidRDefault="001721D7">
            <w:pPr>
              <w:spacing w:after="0" w:line="240" w:lineRule="auto"/>
              <w:rPr>
                <w:rFonts w:cs="Arial"/>
                <w:b/>
              </w:rPr>
            </w:pPr>
            <w:r w:rsidRPr="001721D7">
              <w:rPr>
                <w:rFonts w:cs="Arial"/>
                <w:b/>
              </w:rPr>
              <w:t>Address:</w:t>
            </w:r>
          </w:p>
          <w:p w14:paraId="2DBA386D" w14:textId="77777777" w:rsidR="001721D7" w:rsidRPr="001721D7" w:rsidRDefault="001721D7">
            <w:pPr>
              <w:spacing w:after="0" w:line="240" w:lineRule="auto"/>
              <w:rPr>
                <w:rFonts w:cs="Arial"/>
                <w:b/>
              </w:rPr>
            </w:pPr>
          </w:p>
          <w:p w14:paraId="5C136E56" w14:textId="77777777"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p w14:paraId="707CB0AE" w14:textId="77777777" w:rsidR="00193A11" w:rsidRPr="001721D7" w:rsidRDefault="00193A11">
            <w:pPr>
              <w:spacing w:after="0" w:line="240" w:lineRule="auto"/>
              <w:rPr>
                <w:rFonts w:cs="Arial"/>
                <w:b/>
              </w:rPr>
            </w:pPr>
          </w:p>
        </w:tc>
      </w:tr>
      <w:tr w:rsidR="001721D7" w:rsidRPr="001721D7" w14:paraId="5BA6F92F" w14:textId="77777777">
        <w:tc>
          <w:tcPr>
            <w:tcW w:w="9245" w:type="dxa"/>
          </w:tcPr>
          <w:p w14:paraId="74D16D02" w14:textId="77777777" w:rsidR="001721D7" w:rsidRPr="001721D7" w:rsidRDefault="001721D7">
            <w:pPr>
              <w:spacing w:after="0" w:line="240" w:lineRule="auto"/>
              <w:rPr>
                <w:rFonts w:cs="Arial"/>
                <w:b/>
              </w:rPr>
            </w:pPr>
          </w:p>
          <w:p w14:paraId="214FDC57" w14:textId="77777777" w:rsidR="001721D7" w:rsidRPr="001721D7" w:rsidRDefault="001721D7">
            <w:pPr>
              <w:pStyle w:val="Introduction"/>
              <w:keepNext w:val="0"/>
              <w:spacing w:after="0" w:line="240" w:lineRule="auto"/>
              <w:rPr>
                <w:rFonts w:cs="Arial"/>
              </w:rPr>
            </w:pPr>
            <w:r w:rsidRPr="001721D7">
              <w:rPr>
                <w:rFonts w:cs="Arial"/>
              </w:rPr>
              <w:t>Email address:</w:t>
            </w:r>
          </w:p>
          <w:p w14:paraId="0FC4BDC4" w14:textId="77777777" w:rsidR="001721D7" w:rsidRPr="001721D7" w:rsidRDefault="001721D7">
            <w:pPr>
              <w:spacing w:after="0" w:line="240" w:lineRule="auto"/>
              <w:rPr>
                <w:rFonts w:cs="Arial"/>
              </w:rPr>
            </w:pPr>
          </w:p>
          <w:p w14:paraId="09B0B89C" w14:textId="77777777" w:rsidR="001721D7" w:rsidRPr="001721D7" w:rsidRDefault="001721D7">
            <w:pPr>
              <w:spacing w:after="0" w:line="240" w:lineRule="auto"/>
              <w:rPr>
                <w:rFonts w:cs="Arial"/>
              </w:rPr>
            </w:pPr>
            <w:r w:rsidRPr="001721D7">
              <w:rPr>
                <w:rFonts w:cs="Arial"/>
              </w:rPr>
              <w:lastRenderedPageBreak/>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2E1B917E" w14:textId="77777777" w:rsidR="001807DC" w:rsidRDefault="001807DC" w:rsidP="00A215D7">
      <w:pPr>
        <w:pStyle w:val="StyleAfter0ptLinespacingsingle"/>
      </w:pPr>
    </w:p>
    <w:p w14:paraId="64874A17" w14:textId="77777777" w:rsidR="001807DC" w:rsidRDefault="001807DC" w:rsidP="00A215D7">
      <w:pPr>
        <w:pStyle w:val="StyleAfter0ptLinespacingsingle"/>
      </w:pPr>
    </w:p>
    <w:p w14:paraId="2FB268FA" w14:textId="5E7C2809" w:rsidR="001721D7" w:rsidRPr="001217DA" w:rsidRDefault="001807DC" w:rsidP="001807DC">
      <w:pPr>
        <w:pStyle w:val="StyleAfter0ptLinespacingsingle"/>
        <w:tabs>
          <w:tab w:val="clear" w:pos="720"/>
          <w:tab w:val="clear" w:pos="2160"/>
          <w:tab w:val="clear" w:pos="2880"/>
          <w:tab w:val="clear" w:pos="4680"/>
          <w:tab w:val="clear" w:pos="5400"/>
          <w:tab w:val="clear" w:pos="9000"/>
        </w:tabs>
        <w:rPr>
          <w:b/>
          <w:sz w:val="36"/>
          <w:szCs w:val="36"/>
        </w:rPr>
      </w:pPr>
      <w:r>
        <w:tab/>
      </w:r>
      <w:r w:rsidR="001721D7" w:rsidRPr="001217DA">
        <w:rPr>
          <w:b/>
          <w:sz w:val="36"/>
          <w:szCs w:val="36"/>
        </w:rPr>
        <w:t xml:space="preserve">Summary of </w:t>
      </w:r>
      <w:r w:rsidR="00007B10">
        <w:rPr>
          <w:b/>
          <w:sz w:val="36"/>
          <w:szCs w:val="36"/>
        </w:rPr>
        <w:t>Questions</w:t>
      </w:r>
    </w:p>
    <w:p w14:paraId="6A71FDAF" w14:textId="77777777" w:rsidR="00C22C62" w:rsidRDefault="00C22C62" w:rsidP="00C22C62">
      <w:pPr>
        <w:pStyle w:val="ListParagraph"/>
        <w:ind w:left="360"/>
        <w:rPr>
          <w:rFonts w:cs="Arial"/>
        </w:rPr>
      </w:pPr>
    </w:p>
    <w:p w14:paraId="711FBE16" w14:textId="77777777" w:rsidR="002F7698" w:rsidRPr="00113FB3" w:rsidRDefault="00C22C62" w:rsidP="002F7698">
      <w:pPr>
        <w:pStyle w:val="Proprec"/>
        <w:numPr>
          <w:ilvl w:val="0"/>
          <w:numId w:val="0"/>
        </w:numPr>
        <w:rPr>
          <w:b w:val="0"/>
          <w:bCs/>
        </w:rPr>
      </w:pPr>
      <w:r w:rsidRPr="00113FB3">
        <w:rPr>
          <w:rFonts w:cs="Arial"/>
          <w:b w:val="0"/>
          <w:bCs/>
        </w:rPr>
        <w:t>1.</w:t>
      </w:r>
      <w:r w:rsidRPr="00113FB3">
        <w:rPr>
          <w:rFonts w:cs="Arial"/>
          <w:b w:val="0"/>
          <w:bCs/>
        </w:rPr>
        <w:tab/>
      </w:r>
      <w:r w:rsidR="002F7698" w:rsidRPr="00113FB3">
        <w:rPr>
          <w:b w:val="0"/>
          <w:bCs/>
        </w:rPr>
        <w:t>What information or data do consultees have on:</w:t>
      </w:r>
    </w:p>
    <w:p w14:paraId="69CC4E85" w14:textId="77777777" w:rsidR="002F7698" w:rsidRPr="002F7698" w:rsidRDefault="002F7698" w:rsidP="002F7698">
      <w:pPr>
        <w:keepLines/>
        <w:tabs>
          <w:tab w:val="clear" w:pos="4680"/>
          <w:tab w:val="clear" w:pos="5400"/>
          <w:tab w:val="clear" w:pos="9000"/>
          <w:tab w:val="left" w:pos="3600"/>
        </w:tabs>
        <w:ind w:left="737"/>
        <w:rPr>
          <w:bCs/>
        </w:rPr>
      </w:pPr>
      <w:r w:rsidRPr="002F7698">
        <w:rPr>
          <w:bCs/>
        </w:rPr>
        <w:t>(a)</w:t>
      </w:r>
      <w:r w:rsidRPr="002F7698">
        <w:rPr>
          <w:bCs/>
        </w:rPr>
        <w:tab/>
        <w:t>the economic impact of the current legislation on heritable securities in relation to transactions involving non-monetary</w:t>
      </w:r>
      <w:r w:rsidRPr="002F7698">
        <w:rPr>
          <w:bCs/>
          <w:i/>
          <w:iCs/>
        </w:rPr>
        <w:t xml:space="preserve"> </w:t>
      </w:r>
      <w:r w:rsidRPr="002F7698">
        <w:rPr>
          <w:bCs/>
        </w:rPr>
        <w:t>securities</w:t>
      </w:r>
      <w:r w:rsidRPr="002F7698">
        <w:rPr>
          <w:bCs/>
          <w:i/>
          <w:iCs/>
        </w:rPr>
        <w:t xml:space="preserve"> </w:t>
      </w:r>
      <w:r w:rsidRPr="002F7698">
        <w:rPr>
          <w:bCs/>
        </w:rPr>
        <w:t>or secondary standard securities?</w:t>
      </w:r>
    </w:p>
    <w:p w14:paraId="5DED4052" w14:textId="77777777" w:rsidR="002F7698" w:rsidRPr="002F7698" w:rsidRDefault="002F7698" w:rsidP="002F7698">
      <w:pPr>
        <w:keepLines/>
        <w:tabs>
          <w:tab w:val="clear" w:pos="4680"/>
          <w:tab w:val="clear" w:pos="5400"/>
          <w:tab w:val="clear" w:pos="9000"/>
          <w:tab w:val="left" w:pos="3600"/>
        </w:tabs>
        <w:ind w:left="737"/>
        <w:rPr>
          <w:bCs/>
        </w:rPr>
      </w:pPr>
      <w:r w:rsidRPr="002F7698">
        <w:rPr>
          <w:bCs/>
        </w:rPr>
        <w:t>(b)</w:t>
      </w:r>
      <w:r w:rsidRPr="002F7698">
        <w:rPr>
          <w:bCs/>
        </w:rPr>
        <w:tab/>
        <w:t xml:space="preserve">the potential economic impact of any option for reform proposed in this Discussion Paper?   </w:t>
      </w:r>
    </w:p>
    <w:p w14:paraId="321E0BA0" w14:textId="71C97B3A" w:rsidR="00782C0F" w:rsidRDefault="00782C0F" w:rsidP="00C22C62">
      <w:pPr>
        <w:pStyle w:val="ListParagraph"/>
        <w:ind w:left="0"/>
        <w:rPr>
          <w:rFonts w:cs="Arial"/>
        </w:rPr>
      </w:pPr>
    </w:p>
    <w:p w14:paraId="45B0C5ED" w14:textId="54FC7FC8" w:rsidR="00782C0F" w:rsidRPr="00782C0F" w:rsidRDefault="00782C0F" w:rsidP="00782C0F">
      <w:pPr>
        <w:pStyle w:val="ListParagraph"/>
        <w:rPr>
          <w:rFonts w:cs="Arial"/>
        </w:rPr>
      </w:pPr>
      <w:r>
        <w:rPr>
          <w:rFonts w:cs="Arial"/>
        </w:rPr>
        <w:tab/>
      </w:r>
      <w:r>
        <w:rPr>
          <w:rFonts w:cs="Arial"/>
        </w:rPr>
        <w:tab/>
      </w:r>
      <w:r>
        <w:rPr>
          <w:rFonts w:cs="Arial"/>
        </w:rPr>
        <w:tab/>
      </w:r>
      <w:r>
        <w:rPr>
          <w:rFonts w:cs="Arial"/>
        </w:rPr>
        <w:tab/>
      </w:r>
      <w:r>
        <w:rPr>
          <w:rFonts w:cs="Arial"/>
        </w:rPr>
        <w:tab/>
      </w:r>
      <w:r>
        <w:rPr>
          <w:rFonts w:cs="Arial"/>
        </w:rPr>
        <w:tab/>
      </w:r>
      <w:r w:rsidR="00C22C62">
        <w:rPr>
          <w:rFonts w:cs="Arial"/>
        </w:rPr>
        <w:t xml:space="preserve">   </w:t>
      </w:r>
      <w:r>
        <w:rPr>
          <w:rFonts w:cs="Arial"/>
        </w:rPr>
        <w:t>(Paragraph 1.</w:t>
      </w:r>
      <w:r w:rsidR="004A761D">
        <w:rPr>
          <w:rFonts w:cs="Arial"/>
        </w:rPr>
        <w:t>21</w:t>
      </w:r>
      <w:r>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0F28CF25" w14:textId="77777777">
        <w:tc>
          <w:tcPr>
            <w:tcW w:w="9245" w:type="dxa"/>
          </w:tcPr>
          <w:p w14:paraId="29A5F5E8"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1</w:t>
            </w:r>
          </w:p>
          <w:p w14:paraId="5ED792D5"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2B9F8926" w14:textId="77777777" w:rsidR="001721D7" w:rsidRPr="001721D7" w:rsidRDefault="001721D7">
      <w:pPr>
        <w:rPr>
          <w:rFonts w:cs="Arial"/>
        </w:rPr>
      </w:pPr>
    </w:p>
    <w:p w14:paraId="5E87EE61" w14:textId="2359329E" w:rsidR="009B14A7" w:rsidRPr="00113FB3" w:rsidRDefault="009B14A7" w:rsidP="009B14A7">
      <w:pPr>
        <w:ind w:left="720" w:hanging="720"/>
        <w:jc w:val="left"/>
      </w:pPr>
      <w:r w:rsidRPr="00113FB3">
        <w:t>2.</w:t>
      </w:r>
      <w:r w:rsidRPr="00113FB3">
        <w:tab/>
        <w:t>Which of the following approaches do consultees prefer and why?</w:t>
      </w:r>
    </w:p>
    <w:p w14:paraId="1FD0E85D" w14:textId="77777777" w:rsidR="009B14A7" w:rsidRPr="00113FB3" w:rsidRDefault="009B14A7" w:rsidP="009B14A7">
      <w:pPr>
        <w:ind w:left="720" w:hanging="720"/>
        <w:jc w:val="left"/>
      </w:pPr>
      <w:r w:rsidRPr="00113FB3">
        <w:tab/>
        <w:t>(a)</w:t>
      </w:r>
      <w:r w:rsidRPr="00113FB3">
        <w:tab/>
        <w:t>A standard security may not secure a non-monetary obligation, but it may secure an obligation to pay damages for non-performance of that obligation.</w:t>
      </w:r>
    </w:p>
    <w:p w14:paraId="2C6F0B8E" w14:textId="77777777" w:rsidR="009B14A7" w:rsidRPr="00113FB3" w:rsidRDefault="009B14A7" w:rsidP="009B14A7">
      <w:pPr>
        <w:ind w:left="720" w:hanging="720"/>
        <w:jc w:val="left"/>
      </w:pPr>
      <w:r w:rsidRPr="00113FB3">
        <w:tab/>
        <w:t>(b)</w:t>
      </w:r>
      <w:r w:rsidRPr="00113FB3">
        <w:tab/>
        <w:t>A standard security may secure a non-monetary obligation, but the security will entitle the holder only to damages for non-performance of that obligation.</w:t>
      </w:r>
    </w:p>
    <w:p w14:paraId="3B1B2346" w14:textId="77777777" w:rsidR="009B14A7" w:rsidRDefault="009B14A7" w:rsidP="009B14A7">
      <w:pPr>
        <w:ind w:left="720" w:hanging="720"/>
        <w:jc w:val="right"/>
      </w:pPr>
      <w:r>
        <w:t>(Paragraph 3.12)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26401141" w14:textId="77777777" w:rsidTr="000209F5">
        <w:tc>
          <w:tcPr>
            <w:tcW w:w="9245" w:type="dxa"/>
          </w:tcPr>
          <w:p w14:paraId="1C35C44E"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2</w:t>
            </w:r>
          </w:p>
          <w:p w14:paraId="55B89BDB"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02E2A549" w14:textId="77777777" w:rsidR="001721D7" w:rsidRPr="001721D7" w:rsidRDefault="001721D7">
      <w:pPr>
        <w:tabs>
          <w:tab w:val="clear" w:pos="2160"/>
        </w:tabs>
        <w:rPr>
          <w:rFonts w:cs="Arial"/>
        </w:rPr>
      </w:pPr>
    </w:p>
    <w:p w14:paraId="1F04C7F8" w14:textId="77777777" w:rsidR="000209F5" w:rsidRDefault="00C22C62" w:rsidP="000209F5">
      <w:pPr>
        <w:ind w:left="720" w:hanging="720"/>
        <w:jc w:val="left"/>
      </w:pPr>
      <w:r>
        <w:t>3.</w:t>
      </w:r>
      <w:r>
        <w:tab/>
      </w:r>
      <w:r w:rsidR="000209F5">
        <w:t>If a standard security under any new legislation entitles its holder only to monetary remedies:</w:t>
      </w:r>
    </w:p>
    <w:p w14:paraId="157833E3" w14:textId="77777777" w:rsidR="000209F5" w:rsidRDefault="000209F5" w:rsidP="000209F5">
      <w:pPr>
        <w:ind w:left="720" w:hanging="720"/>
        <w:jc w:val="left"/>
      </w:pPr>
      <w:r>
        <w:tab/>
        <w:t>(a)</w:t>
      </w:r>
      <w:r>
        <w:tab/>
        <w:t>Is specific provision required to deal with the ranking of such a security?</w:t>
      </w:r>
    </w:p>
    <w:p w14:paraId="3F6B472F" w14:textId="77777777" w:rsidR="000209F5" w:rsidRDefault="000209F5" w:rsidP="000209F5">
      <w:pPr>
        <w:ind w:left="720" w:hanging="720"/>
        <w:jc w:val="left"/>
      </w:pPr>
      <w:r>
        <w:tab/>
        <w:t>(b)</w:t>
      </w:r>
      <w:r>
        <w:tab/>
        <w:t>If so, what provision is required?</w:t>
      </w:r>
    </w:p>
    <w:p w14:paraId="1196A700" w14:textId="77777777" w:rsidR="000209F5" w:rsidRDefault="000209F5" w:rsidP="000209F5">
      <w:pPr>
        <w:ind w:left="720" w:hanging="720"/>
        <w:jc w:val="right"/>
      </w:pPr>
      <w:r>
        <w:t>(Paragraph 3.17)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26A66592" w14:textId="77777777" w:rsidTr="000209F5">
        <w:tc>
          <w:tcPr>
            <w:tcW w:w="9245" w:type="dxa"/>
          </w:tcPr>
          <w:p w14:paraId="1F15DC33"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3</w:t>
            </w:r>
          </w:p>
          <w:p w14:paraId="24AD47C0"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6327641E" w14:textId="77777777" w:rsidR="00DB5F90" w:rsidRDefault="00C22C62" w:rsidP="00DB5F90">
      <w:pPr>
        <w:ind w:left="720" w:hanging="720"/>
        <w:jc w:val="left"/>
      </w:pPr>
      <w:r>
        <w:lastRenderedPageBreak/>
        <w:t>4.</w:t>
      </w:r>
      <w:r>
        <w:tab/>
      </w:r>
      <w:r w:rsidR="00DB5F90" w:rsidRPr="000C4039">
        <w:t>Should the law provide a means by which contractual obligations to transfer or grant subordinate real rights in land can be protected beyond the usual contractual remedies?</w:t>
      </w:r>
    </w:p>
    <w:p w14:paraId="7938AF0F" w14:textId="77777777" w:rsidR="00DB5F90" w:rsidRDefault="00DB5F90" w:rsidP="00DB5F90">
      <w:pPr>
        <w:ind w:left="720" w:hanging="720"/>
        <w:jc w:val="right"/>
      </w:pPr>
      <w:r>
        <w:t>(Paragraph 4.14)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1EE0848E" w14:textId="77777777" w:rsidTr="00DB5F90">
        <w:tc>
          <w:tcPr>
            <w:tcW w:w="9245" w:type="dxa"/>
          </w:tcPr>
          <w:p w14:paraId="35E142F2"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4</w:t>
            </w:r>
          </w:p>
          <w:p w14:paraId="1DD210F0"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264A0C5C" w14:textId="77777777" w:rsidR="001721D7" w:rsidRPr="001721D7" w:rsidRDefault="001721D7">
      <w:pPr>
        <w:rPr>
          <w:rFonts w:cs="Arial"/>
          <w:b/>
        </w:rPr>
      </w:pPr>
    </w:p>
    <w:p w14:paraId="23544994" w14:textId="77777777" w:rsidR="008F6154" w:rsidRDefault="00782C0F" w:rsidP="008F6154">
      <w:pPr>
        <w:ind w:left="720" w:hanging="720"/>
        <w:jc w:val="left"/>
      </w:pPr>
      <w:r>
        <w:t>5.</w:t>
      </w:r>
      <w:r>
        <w:tab/>
      </w:r>
      <w:r w:rsidR="008F6154">
        <w:t>Which of the following approaches do consultees prefer?</w:t>
      </w:r>
    </w:p>
    <w:p w14:paraId="73977812" w14:textId="77777777" w:rsidR="008F6154" w:rsidRDefault="008F6154" w:rsidP="008F6154">
      <w:pPr>
        <w:ind w:left="720" w:hanging="720"/>
        <w:jc w:val="left"/>
      </w:pPr>
      <w:r>
        <w:tab/>
        <w:t>(a)</w:t>
      </w:r>
      <w:r>
        <w:tab/>
        <w:t xml:space="preserve">A party wishing to protect the priority of an obligation to transfer or grant a subordinate real right in land should continue to take a standard security in respect of that obligation and rely on the rule against offside goals to protect that obligation. </w:t>
      </w:r>
    </w:p>
    <w:p w14:paraId="14E64B6B" w14:textId="77777777" w:rsidR="008F6154" w:rsidRDefault="008F6154" w:rsidP="008F6154">
      <w:pPr>
        <w:ind w:left="720" w:hanging="720"/>
        <w:jc w:val="left"/>
      </w:pPr>
      <w:r>
        <w:tab/>
        <w:t>(b)</w:t>
      </w:r>
      <w:r>
        <w:tab/>
        <w:t>The law should be reformed to provide a bespoke mechanism for protecting the priority of an obligation to transfer or grant a subordinate real right in land.</w:t>
      </w:r>
    </w:p>
    <w:p w14:paraId="61E80B88" w14:textId="77777777" w:rsidR="008F6154" w:rsidRDefault="008F6154" w:rsidP="008F6154">
      <w:pPr>
        <w:ind w:left="720" w:hanging="720"/>
        <w:jc w:val="right"/>
      </w:pPr>
      <w:r>
        <w:t>(Paragraph 4.20)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003C04E8" w14:textId="77777777" w:rsidTr="008F6154">
        <w:tc>
          <w:tcPr>
            <w:tcW w:w="9245" w:type="dxa"/>
          </w:tcPr>
          <w:p w14:paraId="3FE0AF88"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5</w:t>
            </w:r>
          </w:p>
          <w:p w14:paraId="29BAD9A3"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1994DEB9" w14:textId="77777777" w:rsidR="001721D7" w:rsidRPr="001721D7" w:rsidRDefault="001721D7">
      <w:pPr>
        <w:tabs>
          <w:tab w:val="clear" w:pos="720"/>
          <w:tab w:val="clear" w:pos="1440"/>
        </w:tabs>
        <w:jc w:val="left"/>
        <w:rPr>
          <w:rFonts w:cs="Arial"/>
        </w:rPr>
      </w:pPr>
    </w:p>
    <w:p w14:paraId="6829C17B" w14:textId="77777777" w:rsidR="00E5746D" w:rsidRDefault="00782C0F" w:rsidP="00E5746D">
      <w:pPr>
        <w:ind w:left="720" w:hanging="720"/>
        <w:jc w:val="left"/>
      </w:pPr>
      <w:r w:rsidRPr="00782C0F">
        <w:rPr>
          <w:szCs w:val="22"/>
        </w:rPr>
        <w:t>6.</w:t>
      </w:r>
      <w:r w:rsidRPr="00782C0F">
        <w:rPr>
          <w:szCs w:val="22"/>
        </w:rPr>
        <w:tab/>
      </w:r>
      <w:r w:rsidR="00E5746D" w:rsidRPr="00A01CB5">
        <w:t>If a new form of notice is introduced to protect the priority of obligations to transfer land or grant a subordinate real right, should this be known as a conditional advance notice? If not, what name should be used?</w:t>
      </w:r>
    </w:p>
    <w:p w14:paraId="24F0794E" w14:textId="77777777" w:rsidR="00E5746D" w:rsidRDefault="00E5746D" w:rsidP="00E5746D">
      <w:pPr>
        <w:ind w:left="720" w:hanging="720"/>
        <w:jc w:val="right"/>
      </w:pPr>
      <w:r>
        <w:t>(Paragraph 4.34)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27B1E33E" w14:textId="77777777" w:rsidTr="00E5746D">
        <w:tc>
          <w:tcPr>
            <w:tcW w:w="9245" w:type="dxa"/>
          </w:tcPr>
          <w:p w14:paraId="5B741254"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6</w:t>
            </w:r>
          </w:p>
          <w:p w14:paraId="0EEFFC62"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6E67785E" w14:textId="77777777" w:rsidR="001721D7" w:rsidRPr="001721D7" w:rsidRDefault="001721D7">
      <w:pPr>
        <w:rPr>
          <w:rFonts w:cs="Arial"/>
        </w:rPr>
      </w:pPr>
    </w:p>
    <w:p w14:paraId="0C44E368" w14:textId="77777777" w:rsidR="008E6A0C" w:rsidRDefault="00782C0F" w:rsidP="008E6A0C">
      <w:pPr>
        <w:ind w:left="720" w:hanging="720"/>
        <w:jc w:val="left"/>
      </w:pPr>
      <w:r w:rsidRPr="00782C0F">
        <w:rPr>
          <w:szCs w:val="22"/>
        </w:rPr>
        <w:t>7.</w:t>
      </w:r>
      <w:r w:rsidRPr="00782C0F">
        <w:rPr>
          <w:szCs w:val="22"/>
        </w:rPr>
        <w:tab/>
      </w:r>
      <w:r w:rsidR="008E6A0C">
        <w:t>If a conditional advance notice scheme is introduced:</w:t>
      </w:r>
    </w:p>
    <w:p w14:paraId="49D4C102" w14:textId="77777777" w:rsidR="008E6A0C" w:rsidRDefault="008E6A0C" w:rsidP="008E6A0C">
      <w:pPr>
        <w:ind w:left="720" w:hanging="720"/>
        <w:jc w:val="left"/>
      </w:pPr>
      <w:r>
        <w:tab/>
        <w:t>(a)</w:t>
      </w:r>
      <w:r>
        <w:tab/>
        <w:t>Should the conditional advance notice include the same content as the advance notice?</w:t>
      </w:r>
    </w:p>
    <w:p w14:paraId="01FD345C" w14:textId="77777777" w:rsidR="008E6A0C" w:rsidRDefault="008E6A0C" w:rsidP="008E6A0C">
      <w:pPr>
        <w:ind w:left="720" w:hanging="720"/>
        <w:jc w:val="left"/>
      </w:pPr>
      <w:r>
        <w:tab/>
        <w:t>(b)</w:t>
      </w:r>
      <w:r>
        <w:tab/>
        <w:t xml:space="preserve">Should the conditional advance notice also include identification of the contract or undertaking in which the obligation to grant the intended deed is set out? </w:t>
      </w:r>
    </w:p>
    <w:p w14:paraId="69CE5D99" w14:textId="77777777" w:rsidR="008E6A0C" w:rsidRDefault="008E6A0C" w:rsidP="008E6A0C">
      <w:pPr>
        <w:ind w:left="720" w:hanging="720"/>
        <w:jc w:val="left"/>
      </w:pPr>
      <w:r>
        <w:tab/>
        <w:t>(c)</w:t>
      </w:r>
      <w:r>
        <w:tab/>
        <w:t>Should any further information be included in the conditional advance notice?</w:t>
      </w:r>
    </w:p>
    <w:p w14:paraId="2CE9AEEC" w14:textId="77777777" w:rsidR="008E6A0C" w:rsidRDefault="008E6A0C" w:rsidP="008E6A0C">
      <w:pPr>
        <w:ind w:left="720" w:hanging="720"/>
        <w:jc w:val="right"/>
      </w:pPr>
      <w:r>
        <w:t>(Paragraph 4.39)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75441390" w14:textId="77777777" w:rsidTr="008E6A0C">
        <w:tc>
          <w:tcPr>
            <w:tcW w:w="9245" w:type="dxa"/>
          </w:tcPr>
          <w:p w14:paraId="1B6A1932" w14:textId="77777777" w:rsidR="001721D7" w:rsidRPr="001721D7" w:rsidRDefault="001721D7">
            <w:pPr>
              <w:rPr>
                <w:rFonts w:cs="Arial"/>
              </w:rPr>
            </w:pPr>
            <w:r w:rsidRPr="001721D7">
              <w:rPr>
                <w:rFonts w:cs="Arial"/>
                <w:b/>
              </w:rPr>
              <w:lastRenderedPageBreak/>
              <w:t xml:space="preserve">Comments on </w:t>
            </w:r>
            <w:r w:rsidR="00007B10">
              <w:rPr>
                <w:rFonts w:cs="Arial"/>
                <w:b/>
              </w:rPr>
              <w:t>Question</w:t>
            </w:r>
            <w:r w:rsidRPr="001721D7">
              <w:rPr>
                <w:rFonts w:cs="Arial"/>
                <w:b/>
              </w:rPr>
              <w:t xml:space="preserve"> 7</w:t>
            </w:r>
          </w:p>
          <w:p w14:paraId="505558FF"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4FAF6EDA" w14:textId="77777777" w:rsidR="001721D7" w:rsidRPr="001721D7" w:rsidRDefault="001721D7">
      <w:pPr>
        <w:pStyle w:val="BodyText"/>
        <w:tabs>
          <w:tab w:val="left" w:pos="1440"/>
        </w:tabs>
        <w:spacing w:after="240" w:line="280" w:lineRule="exact"/>
        <w:jc w:val="both"/>
        <w:rPr>
          <w:rFonts w:cs="Arial"/>
        </w:rPr>
      </w:pPr>
    </w:p>
    <w:p w14:paraId="2D109853" w14:textId="77777777" w:rsidR="007705A8" w:rsidRDefault="00782C0F" w:rsidP="007705A8">
      <w:pPr>
        <w:ind w:left="720" w:hanging="720"/>
        <w:jc w:val="left"/>
      </w:pPr>
      <w:r w:rsidRPr="00782C0F">
        <w:rPr>
          <w:bCs/>
          <w:szCs w:val="22"/>
        </w:rPr>
        <w:t>8.</w:t>
      </w:r>
      <w:r w:rsidRPr="00782C0F">
        <w:rPr>
          <w:bCs/>
          <w:szCs w:val="22"/>
        </w:rPr>
        <w:tab/>
      </w:r>
      <w:r w:rsidR="007705A8">
        <w:t xml:space="preserve">If a conditional advance notice scheme is introduced: </w:t>
      </w:r>
    </w:p>
    <w:p w14:paraId="70B068AA" w14:textId="77777777" w:rsidR="007705A8" w:rsidRDefault="007705A8" w:rsidP="007705A8">
      <w:pPr>
        <w:ind w:left="720" w:hanging="720"/>
        <w:jc w:val="left"/>
      </w:pPr>
      <w:r>
        <w:tab/>
        <w:t>(a)</w:t>
      </w:r>
      <w:r>
        <w:tab/>
        <w:t>Should it be possible for an application for a conditional advance notice to be made by the person with the power to validly grant the intended deed?</w:t>
      </w:r>
    </w:p>
    <w:p w14:paraId="3AAC2AA8" w14:textId="77777777" w:rsidR="007705A8" w:rsidRDefault="007705A8" w:rsidP="007705A8">
      <w:pPr>
        <w:ind w:left="720" w:hanging="720"/>
        <w:jc w:val="left"/>
      </w:pPr>
      <w:r>
        <w:tab/>
        <w:t>(b)</w:t>
      </w:r>
      <w:r>
        <w:tab/>
        <w:t>Should it be possible for an application for a conditional advance notice to be made by any other person? If so, which person and why?</w:t>
      </w:r>
    </w:p>
    <w:p w14:paraId="79ED5442" w14:textId="77777777" w:rsidR="007705A8" w:rsidRDefault="007705A8" w:rsidP="007705A8">
      <w:pPr>
        <w:ind w:left="720" w:hanging="720"/>
        <w:jc w:val="right"/>
      </w:pPr>
      <w:r>
        <w:t>(Paragraph 4.46)</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33FF03D9" w14:textId="77777777" w:rsidTr="007705A8">
        <w:tc>
          <w:tcPr>
            <w:tcW w:w="9245" w:type="dxa"/>
          </w:tcPr>
          <w:p w14:paraId="0234B483"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8</w:t>
            </w:r>
          </w:p>
          <w:p w14:paraId="3AFDC1C2"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59437A8A" w14:textId="77777777" w:rsidR="001721D7" w:rsidRPr="001721D7" w:rsidRDefault="001721D7">
      <w:pPr>
        <w:rPr>
          <w:rFonts w:cs="Arial"/>
        </w:rPr>
      </w:pPr>
    </w:p>
    <w:p w14:paraId="69391C47" w14:textId="77777777" w:rsidR="00142621" w:rsidRDefault="00782C0F" w:rsidP="00142621">
      <w:pPr>
        <w:ind w:left="720" w:hanging="720"/>
        <w:jc w:val="left"/>
      </w:pPr>
      <w:r w:rsidRPr="00782C0F">
        <w:rPr>
          <w:bCs/>
          <w:szCs w:val="22"/>
        </w:rPr>
        <w:t>9.</w:t>
      </w:r>
      <w:r w:rsidRPr="00782C0F">
        <w:rPr>
          <w:bCs/>
          <w:szCs w:val="22"/>
        </w:rPr>
        <w:tab/>
      </w:r>
      <w:r w:rsidR="00142621">
        <w:t>If a conditional advance notice scheme is introduced:</w:t>
      </w:r>
    </w:p>
    <w:p w14:paraId="4EFEADFA" w14:textId="77777777" w:rsidR="00142621" w:rsidRDefault="00142621" w:rsidP="00142621">
      <w:pPr>
        <w:ind w:left="720" w:hanging="720"/>
        <w:jc w:val="left"/>
      </w:pPr>
      <w:r>
        <w:tab/>
        <w:t>(a)</w:t>
      </w:r>
      <w:r>
        <w:tab/>
        <w:t xml:space="preserve">Where the intended deed relates to a property in the Land Register, should a conditional advance notice be entered on the title sheet of that property? </w:t>
      </w:r>
    </w:p>
    <w:p w14:paraId="1B653606" w14:textId="77777777" w:rsidR="00142621" w:rsidRDefault="00142621" w:rsidP="00142621">
      <w:pPr>
        <w:ind w:left="720" w:hanging="720"/>
        <w:jc w:val="left"/>
      </w:pPr>
      <w:r>
        <w:tab/>
        <w:t>(b)</w:t>
      </w:r>
      <w:r>
        <w:tab/>
        <w:t>If so, in which section of the title sheet should it be noted?</w:t>
      </w:r>
    </w:p>
    <w:p w14:paraId="14D654BB" w14:textId="77777777" w:rsidR="00142621" w:rsidRDefault="00142621" w:rsidP="00142621">
      <w:pPr>
        <w:ind w:left="720" w:hanging="720"/>
        <w:jc w:val="left"/>
      </w:pPr>
      <w:r>
        <w:tab/>
        <w:t>(c)</w:t>
      </w:r>
      <w:r>
        <w:tab/>
        <w:t xml:space="preserve">If not, where in the Land Register should the conditional advance notice be located? </w:t>
      </w:r>
    </w:p>
    <w:p w14:paraId="7D7D4785" w14:textId="77777777" w:rsidR="00142621" w:rsidRDefault="00142621" w:rsidP="00142621">
      <w:pPr>
        <w:ind w:left="720" w:hanging="720"/>
        <w:jc w:val="left"/>
      </w:pPr>
      <w:r>
        <w:tab/>
        <w:t>(d)</w:t>
      </w:r>
      <w:r>
        <w:tab/>
        <w:t xml:space="preserve">Where the intended deed relates to a property in the Register of </w:t>
      </w:r>
      <w:proofErr w:type="spellStart"/>
      <w:r>
        <w:t>Sasines</w:t>
      </w:r>
      <w:proofErr w:type="spellEnd"/>
      <w:r>
        <w:t xml:space="preserve">, should a conditional advance notice be recorded in that Register? </w:t>
      </w:r>
    </w:p>
    <w:p w14:paraId="4A2DC55B" w14:textId="77777777" w:rsidR="00142621" w:rsidRDefault="00142621" w:rsidP="00142621">
      <w:pPr>
        <w:ind w:left="720" w:hanging="720"/>
        <w:jc w:val="right"/>
      </w:pPr>
      <w:r>
        <w:t>(Paragraph 4.54)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14193229" w14:textId="77777777" w:rsidTr="00142621">
        <w:tc>
          <w:tcPr>
            <w:tcW w:w="9245" w:type="dxa"/>
          </w:tcPr>
          <w:p w14:paraId="2B914524"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9</w:t>
            </w:r>
          </w:p>
          <w:p w14:paraId="7F16431A"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25A61029" w14:textId="77777777" w:rsidR="001721D7" w:rsidRPr="001721D7" w:rsidRDefault="001721D7">
      <w:pPr>
        <w:rPr>
          <w:rFonts w:cs="Arial"/>
        </w:rPr>
      </w:pPr>
    </w:p>
    <w:p w14:paraId="588EFC09" w14:textId="77777777" w:rsidR="003A44F1" w:rsidRDefault="00782C0F" w:rsidP="003A44F1">
      <w:pPr>
        <w:jc w:val="left"/>
      </w:pPr>
      <w:r w:rsidRPr="00782C0F">
        <w:rPr>
          <w:bCs/>
          <w:szCs w:val="22"/>
        </w:rPr>
        <w:t>10.</w:t>
      </w:r>
      <w:r w:rsidRPr="00782C0F">
        <w:rPr>
          <w:bCs/>
          <w:szCs w:val="22"/>
        </w:rPr>
        <w:tab/>
      </w:r>
      <w:r w:rsidR="003A44F1">
        <w:t>If a conditional advance notice scheme is introduced:</w:t>
      </w:r>
    </w:p>
    <w:p w14:paraId="0067DA03" w14:textId="77777777" w:rsidR="003A44F1" w:rsidRDefault="003A44F1" w:rsidP="003A44F1">
      <w:pPr>
        <w:ind w:left="720" w:hanging="720"/>
        <w:jc w:val="left"/>
      </w:pPr>
      <w:r>
        <w:tab/>
        <w:t>(a)</w:t>
      </w:r>
      <w:r>
        <w:tab/>
        <w:t>What should be the duration of the protected period and why?</w:t>
      </w:r>
    </w:p>
    <w:p w14:paraId="2B23586B" w14:textId="77777777" w:rsidR="003A44F1" w:rsidRDefault="003A44F1" w:rsidP="003A44F1">
      <w:pPr>
        <w:ind w:left="720" w:hanging="720"/>
        <w:jc w:val="left"/>
      </w:pPr>
      <w:r>
        <w:tab/>
        <w:t>(b)</w:t>
      </w:r>
      <w:r>
        <w:tab/>
        <w:t>At the end of the protected period, should it be possible to extend the period by the same fixed duration? If not, why not?</w:t>
      </w:r>
    </w:p>
    <w:p w14:paraId="0603C49D" w14:textId="77777777" w:rsidR="003A44F1" w:rsidRDefault="003A44F1" w:rsidP="003A44F1">
      <w:pPr>
        <w:ind w:left="720" w:hanging="720"/>
        <w:jc w:val="left"/>
      </w:pPr>
      <w:r>
        <w:lastRenderedPageBreak/>
        <w:tab/>
        <w:t>(c)</w:t>
      </w:r>
      <w:r>
        <w:tab/>
        <w:t>Should it be possible for the person intending to grant the deed to extend the period of the notice? Should it also be possible for the intended grantee of the deed to extend the period of the notice? If not, why not?</w:t>
      </w:r>
    </w:p>
    <w:p w14:paraId="599A5E53" w14:textId="77777777" w:rsidR="003A44F1" w:rsidRDefault="003A44F1" w:rsidP="003A44F1">
      <w:pPr>
        <w:ind w:left="720" w:hanging="720"/>
        <w:jc w:val="right"/>
      </w:pPr>
      <w:r>
        <w:t>(Paragraph 4.61)</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0BAED16C" w14:textId="77777777" w:rsidTr="003A44F1">
        <w:tc>
          <w:tcPr>
            <w:tcW w:w="9245" w:type="dxa"/>
          </w:tcPr>
          <w:p w14:paraId="55226BA1" w14:textId="77777777" w:rsidR="001721D7" w:rsidRPr="001721D7" w:rsidRDefault="001721D7">
            <w:pPr>
              <w:rPr>
                <w:rFonts w:cs="Arial"/>
              </w:rPr>
            </w:pPr>
            <w:r w:rsidRPr="001721D7">
              <w:rPr>
                <w:rFonts w:cs="Arial"/>
                <w:b/>
              </w:rPr>
              <w:t xml:space="preserve">Comments on </w:t>
            </w:r>
            <w:r w:rsidR="00007B10">
              <w:rPr>
                <w:rFonts w:cs="Arial"/>
                <w:b/>
              </w:rPr>
              <w:t>Question</w:t>
            </w:r>
            <w:r w:rsidRPr="001721D7">
              <w:rPr>
                <w:rFonts w:cs="Arial"/>
                <w:b/>
              </w:rPr>
              <w:t xml:space="preserve"> 10</w:t>
            </w:r>
          </w:p>
          <w:p w14:paraId="2487E026"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4CA4D7E0" w14:textId="77777777" w:rsidR="001721D7" w:rsidRDefault="001721D7">
      <w:pPr>
        <w:rPr>
          <w:rFonts w:cs="Arial"/>
        </w:rPr>
      </w:pPr>
    </w:p>
    <w:p w14:paraId="60B4580B" w14:textId="77777777" w:rsidR="00442371" w:rsidRDefault="00782C0F" w:rsidP="00442371">
      <w:pPr>
        <w:ind w:left="720" w:hanging="720"/>
        <w:jc w:val="left"/>
      </w:pPr>
      <w:r w:rsidRPr="00782C0F">
        <w:rPr>
          <w:szCs w:val="22"/>
        </w:rPr>
        <w:t>11.</w:t>
      </w:r>
      <w:r w:rsidRPr="00782C0F">
        <w:rPr>
          <w:szCs w:val="22"/>
        </w:rPr>
        <w:tab/>
      </w:r>
      <w:r w:rsidR="00442371">
        <w:t xml:space="preserve">If a conditional advance notice scheme is introduced: </w:t>
      </w:r>
    </w:p>
    <w:p w14:paraId="01A280C1" w14:textId="77777777" w:rsidR="00442371" w:rsidRDefault="00442371" w:rsidP="00442371">
      <w:pPr>
        <w:ind w:left="720" w:hanging="720"/>
        <w:jc w:val="left"/>
      </w:pPr>
      <w:r>
        <w:tab/>
        <w:t>(a)</w:t>
      </w:r>
      <w:r>
        <w:tab/>
        <w:t>Should the priority of the deed specified in the notice be protected against any voluntary competing deed registered during the protected period? If not, why not?</w:t>
      </w:r>
    </w:p>
    <w:p w14:paraId="52322F06" w14:textId="77777777" w:rsidR="00442371" w:rsidRDefault="00442371" w:rsidP="00442371">
      <w:pPr>
        <w:ind w:left="720" w:hanging="720"/>
        <w:jc w:val="left"/>
      </w:pPr>
      <w:r>
        <w:tab/>
        <w:t>(b)</w:t>
      </w:r>
      <w:r>
        <w:tab/>
        <w:t>Should performance of the obligation to deliver the deed specified in the notice be protected against any voluntary competing deed registered during the protected period? If not, why not?</w:t>
      </w:r>
    </w:p>
    <w:p w14:paraId="6A42DAE3" w14:textId="77777777" w:rsidR="00442371" w:rsidRDefault="00442371" w:rsidP="00442371">
      <w:pPr>
        <w:ind w:left="720" w:hanging="720"/>
        <w:jc w:val="right"/>
      </w:pPr>
      <w:r>
        <w:t>(Paragraph 4.74)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DA0FEF" w14:paraId="6E453914" w14:textId="77777777" w:rsidTr="00442371">
        <w:tc>
          <w:tcPr>
            <w:tcW w:w="9245" w:type="dxa"/>
          </w:tcPr>
          <w:p w14:paraId="3A2BA068" w14:textId="77777777" w:rsidR="00DA0FEF" w:rsidRPr="00DA0FEF" w:rsidRDefault="00DA0FEF" w:rsidP="00DA0FEF">
            <w:pPr>
              <w:rPr>
                <w:rFonts w:cs="Arial"/>
              </w:rPr>
            </w:pPr>
            <w:r w:rsidRPr="00DA0FEF">
              <w:rPr>
                <w:rFonts w:cs="Arial"/>
                <w:b/>
              </w:rPr>
              <w:t xml:space="preserve">Comments on </w:t>
            </w:r>
            <w:r w:rsidR="00007B10">
              <w:rPr>
                <w:rFonts w:cs="Arial"/>
                <w:b/>
              </w:rPr>
              <w:t>Question</w:t>
            </w:r>
            <w:r w:rsidRPr="00DA0FEF">
              <w:rPr>
                <w:rFonts w:cs="Arial"/>
                <w:b/>
              </w:rPr>
              <w:t xml:space="preserve"> 1</w:t>
            </w:r>
            <w:r>
              <w:rPr>
                <w:rFonts w:cs="Arial"/>
                <w:b/>
              </w:rPr>
              <w:t>1</w:t>
            </w:r>
          </w:p>
          <w:p w14:paraId="36B58F3F" w14:textId="77777777" w:rsidR="00DA0FEF" w:rsidRPr="00DA0FEF" w:rsidRDefault="00DA0FEF" w:rsidP="00DA0FEF">
            <w:pPr>
              <w:rPr>
                <w:rFonts w:cs="Arial"/>
              </w:rPr>
            </w:pPr>
            <w:r w:rsidRPr="00DA0FEF">
              <w:rPr>
                <w:rFonts w:cs="Arial"/>
              </w:rPr>
              <w:fldChar w:fldCharType="begin"/>
            </w:r>
            <w:r w:rsidRPr="00DA0FEF">
              <w:rPr>
                <w:rFonts w:cs="Arial"/>
              </w:rPr>
              <w:instrText>MERGEFIELD InsertTextHere</w:instrText>
            </w:r>
            <w:r w:rsidRPr="00DA0FEF">
              <w:rPr>
                <w:rFonts w:cs="Arial"/>
              </w:rPr>
              <w:fldChar w:fldCharType="separate"/>
            </w:r>
            <w:r w:rsidRPr="00DA0FEF">
              <w:rPr>
                <w:rFonts w:cs="Arial"/>
              </w:rPr>
              <w:t>«InsertTextHere»</w:t>
            </w:r>
            <w:r w:rsidRPr="00DA0FEF">
              <w:rPr>
                <w:rFonts w:cs="Arial"/>
              </w:rPr>
              <w:fldChar w:fldCharType="end"/>
            </w:r>
          </w:p>
        </w:tc>
      </w:tr>
    </w:tbl>
    <w:p w14:paraId="70ABA242" w14:textId="77777777" w:rsidR="00DA0FEF" w:rsidRDefault="00DA0FEF">
      <w:pPr>
        <w:rPr>
          <w:rFonts w:cs="Arial"/>
        </w:rPr>
      </w:pPr>
    </w:p>
    <w:p w14:paraId="6D08F91B" w14:textId="77777777" w:rsidR="00DA54E0" w:rsidRDefault="00782C0F" w:rsidP="00DA54E0">
      <w:pPr>
        <w:ind w:left="720" w:hanging="720"/>
        <w:jc w:val="left"/>
      </w:pPr>
      <w:r w:rsidRPr="00782C0F">
        <w:rPr>
          <w:szCs w:val="22"/>
        </w:rPr>
        <w:t>12.</w:t>
      </w:r>
      <w:r w:rsidRPr="00782C0F">
        <w:rPr>
          <w:szCs w:val="22"/>
        </w:rPr>
        <w:tab/>
      </w:r>
      <w:r w:rsidR="00DA54E0">
        <w:t>If a conditional advance notice scheme is introduced, should the priority of the deed specified in the notice be protected against:</w:t>
      </w:r>
    </w:p>
    <w:p w14:paraId="0C497B78" w14:textId="77777777" w:rsidR="00DA54E0" w:rsidRDefault="00DA54E0" w:rsidP="00DA54E0">
      <w:pPr>
        <w:ind w:left="720" w:hanging="720"/>
        <w:jc w:val="left"/>
      </w:pPr>
      <w:r>
        <w:tab/>
        <w:t>(a)</w:t>
      </w:r>
      <w:r>
        <w:tab/>
        <w:t>Any involuntary competing deed registered during the protected period?</w:t>
      </w:r>
    </w:p>
    <w:p w14:paraId="7A126B67" w14:textId="77777777" w:rsidR="00DA54E0" w:rsidRDefault="00DA54E0" w:rsidP="00DA54E0">
      <w:pPr>
        <w:ind w:left="720" w:hanging="720"/>
        <w:jc w:val="left"/>
      </w:pPr>
      <w:r>
        <w:tab/>
        <w:t>(b)</w:t>
      </w:r>
      <w:r>
        <w:tab/>
        <w:t>An inhibition, or another entry in the Register of Inhibitions which takes effect as if an inhibition, during the protected period?</w:t>
      </w:r>
    </w:p>
    <w:p w14:paraId="2FAF5331" w14:textId="77777777" w:rsidR="00DA54E0" w:rsidRDefault="00DA54E0" w:rsidP="00DA54E0">
      <w:pPr>
        <w:ind w:left="720" w:hanging="720"/>
        <w:jc w:val="left"/>
      </w:pPr>
      <w:r>
        <w:tab/>
        <w:t>Please provide reasons in support of your answers if you wish.</w:t>
      </w:r>
    </w:p>
    <w:p w14:paraId="7417538B" w14:textId="77777777" w:rsidR="00DA54E0" w:rsidRDefault="00DA54E0" w:rsidP="00DA54E0">
      <w:pPr>
        <w:ind w:left="720" w:hanging="720"/>
        <w:jc w:val="right"/>
      </w:pPr>
      <w:r>
        <w:t>(Paragraph 4.80)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30A4F61D" w14:textId="77777777" w:rsidTr="00DA54E0">
        <w:tc>
          <w:tcPr>
            <w:tcW w:w="9245" w:type="dxa"/>
          </w:tcPr>
          <w:p w14:paraId="6C00408A"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2</w:t>
            </w:r>
          </w:p>
          <w:p w14:paraId="60B8E7E4"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438279AC" w14:textId="77777777" w:rsidR="00DA0FEF" w:rsidRDefault="00DA0FEF">
      <w:pPr>
        <w:rPr>
          <w:rFonts w:cs="Arial"/>
        </w:rPr>
      </w:pPr>
    </w:p>
    <w:p w14:paraId="2300E2F7" w14:textId="77777777" w:rsidR="008C5C21" w:rsidRDefault="00782C0F" w:rsidP="008C5C21">
      <w:pPr>
        <w:ind w:left="720" w:hanging="720"/>
        <w:jc w:val="left"/>
      </w:pPr>
      <w:r w:rsidRPr="00782C0F">
        <w:rPr>
          <w:bCs/>
          <w:szCs w:val="22"/>
        </w:rPr>
        <w:t>13.</w:t>
      </w:r>
      <w:r w:rsidRPr="00782C0F">
        <w:rPr>
          <w:bCs/>
          <w:szCs w:val="22"/>
        </w:rPr>
        <w:tab/>
      </w:r>
      <w:r w:rsidR="008C5C21">
        <w:t>If a conditional advance notice scheme is introduced, should it be provided that:</w:t>
      </w:r>
    </w:p>
    <w:p w14:paraId="740FE9B4" w14:textId="77777777" w:rsidR="008C5C21" w:rsidRDefault="008C5C21" w:rsidP="008C5C21">
      <w:pPr>
        <w:ind w:left="720" w:hanging="720"/>
        <w:jc w:val="left"/>
      </w:pPr>
      <w:r>
        <w:tab/>
        <w:t>(a)</w:t>
      </w:r>
      <w:r>
        <w:tab/>
        <w:t>Where the claim protected by the notice is assigned, the assignee acquires the right to the notice;</w:t>
      </w:r>
    </w:p>
    <w:p w14:paraId="2185A5A3" w14:textId="77777777" w:rsidR="008C5C21" w:rsidRDefault="008C5C21" w:rsidP="008C5C21">
      <w:pPr>
        <w:ind w:left="720" w:hanging="720"/>
        <w:jc w:val="left"/>
      </w:pPr>
      <w:r>
        <w:lastRenderedPageBreak/>
        <w:tab/>
        <w:t>(b)</w:t>
      </w:r>
      <w:r>
        <w:tab/>
        <w:t>The intended grantee of the protected deed has the power to apply for transfer of the notice, and must do so where necessary to transfer the notice following assignation of the protected claim?</w:t>
      </w:r>
    </w:p>
    <w:p w14:paraId="1F3032D0" w14:textId="77777777" w:rsidR="008C5C21" w:rsidRDefault="008C5C21" w:rsidP="008C5C21">
      <w:pPr>
        <w:ind w:left="720" w:hanging="720"/>
        <w:jc w:val="right"/>
      </w:pPr>
      <w:r>
        <w:t>(Paragraph 4.84)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6C05C102" w14:textId="77777777" w:rsidTr="008C5C21">
        <w:tc>
          <w:tcPr>
            <w:tcW w:w="9245" w:type="dxa"/>
          </w:tcPr>
          <w:p w14:paraId="40522030"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3</w:t>
            </w:r>
          </w:p>
          <w:p w14:paraId="29A9A403"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3CA533A" w14:textId="77777777" w:rsidR="00DA0FEF" w:rsidRDefault="00DA0FEF">
      <w:pPr>
        <w:rPr>
          <w:rFonts w:cs="Arial"/>
        </w:rPr>
      </w:pPr>
    </w:p>
    <w:p w14:paraId="67E0ADD2" w14:textId="77777777" w:rsidR="0091309D" w:rsidRDefault="00782C0F" w:rsidP="0091309D">
      <w:pPr>
        <w:ind w:left="720" w:hanging="720"/>
        <w:jc w:val="left"/>
      </w:pPr>
      <w:r w:rsidRPr="00782C0F">
        <w:rPr>
          <w:bCs/>
          <w:szCs w:val="22"/>
        </w:rPr>
        <w:t>14.</w:t>
      </w:r>
      <w:r w:rsidRPr="00782C0F">
        <w:rPr>
          <w:bCs/>
          <w:szCs w:val="22"/>
        </w:rPr>
        <w:tab/>
      </w:r>
      <w:r w:rsidR="0091309D">
        <w:t xml:space="preserve">If a conditional advance notice scheme is introduced:  </w:t>
      </w:r>
    </w:p>
    <w:p w14:paraId="317934B8" w14:textId="77777777" w:rsidR="0091309D" w:rsidRDefault="0091309D" w:rsidP="0091309D">
      <w:pPr>
        <w:ind w:left="720" w:hanging="720"/>
        <w:jc w:val="left"/>
      </w:pPr>
      <w:r>
        <w:tab/>
        <w:t>(a)</w:t>
      </w:r>
      <w:r>
        <w:tab/>
        <w:t>Should provision be made for discharge of the notice as under the advance notice scheme, subject to the reform of the requirement of consent from the intended recipient?</w:t>
      </w:r>
    </w:p>
    <w:p w14:paraId="11E8521C" w14:textId="77777777" w:rsidR="0091309D" w:rsidRDefault="0091309D" w:rsidP="0091309D">
      <w:pPr>
        <w:ind w:left="720" w:hanging="720"/>
        <w:jc w:val="left"/>
      </w:pPr>
      <w:r>
        <w:tab/>
        <w:t>(b)</w:t>
      </w:r>
      <w:r>
        <w:tab/>
        <w:t>Should the intended recipient be required to consent to the discharge application in writing?</w:t>
      </w:r>
    </w:p>
    <w:p w14:paraId="18A2B8CB" w14:textId="77777777" w:rsidR="0091309D" w:rsidRDefault="0091309D" w:rsidP="0091309D">
      <w:pPr>
        <w:ind w:left="720" w:hanging="720"/>
        <w:jc w:val="left"/>
      </w:pPr>
      <w:r>
        <w:tab/>
        <w:t>(c)</w:t>
      </w:r>
      <w:r>
        <w:tab/>
        <w:t>Should a court process be available for discharge where the intended recipient cannot be found, fails to respond or refuses to consent?</w:t>
      </w:r>
    </w:p>
    <w:p w14:paraId="3597F533" w14:textId="77777777" w:rsidR="0091309D" w:rsidRDefault="0091309D" w:rsidP="0091309D">
      <w:pPr>
        <w:ind w:left="720" w:hanging="720"/>
        <w:jc w:val="right"/>
      </w:pPr>
      <w:r>
        <w:t>(Paragraph 4.92)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0ED27179" w14:textId="77777777" w:rsidTr="0091309D">
        <w:tc>
          <w:tcPr>
            <w:tcW w:w="9245" w:type="dxa"/>
          </w:tcPr>
          <w:p w14:paraId="0BBA4FF7"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4</w:t>
            </w:r>
          </w:p>
          <w:p w14:paraId="059A62F1"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A57F218" w14:textId="77777777" w:rsidR="00DA0FEF" w:rsidRDefault="00DA0FEF">
      <w:pPr>
        <w:rPr>
          <w:rFonts w:cs="Arial"/>
        </w:rPr>
      </w:pPr>
    </w:p>
    <w:p w14:paraId="47AF983F" w14:textId="77777777" w:rsidR="00552605" w:rsidRDefault="00782C0F" w:rsidP="00552605">
      <w:pPr>
        <w:ind w:left="720" w:hanging="720"/>
        <w:jc w:val="left"/>
      </w:pPr>
      <w:r w:rsidRPr="00782C0F">
        <w:rPr>
          <w:szCs w:val="22"/>
        </w:rPr>
        <w:t xml:space="preserve">15. </w:t>
      </w:r>
      <w:r w:rsidRPr="00782C0F">
        <w:rPr>
          <w:szCs w:val="22"/>
        </w:rPr>
        <w:tab/>
      </w:r>
      <w:r w:rsidR="00552605" w:rsidRPr="00611B4A">
        <w:t>Do you have any comments on the use of conditional advance notices in relation to purchase options held by tenants in respect of the property they lease?</w:t>
      </w:r>
    </w:p>
    <w:p w14:paraId="36708606" w14:textId="77777777" w:rsidR="00552605" w:rsidRDefault="00552605" w:rsidP="00552605">
      <w:pPr>
        <w:ind w:left="720" w:hanging="720"/>
        <w:jc w:val="right"/>
      </w:pPr>
      <w:r>
        <w:t>(Paragraph 4.98)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1CF0B937" w14:textId="77777777" w:rsidTr="00552605">
        <w:tc>
          <w:tcPr>
            <w:tcW w:w="9245" w:type="dxa"/>
          </w:tcPr>
          <w:p w14:paraId="2995DA26"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5</w:t>
            </w:r>
          </w:p>
          <w:p w14:paraId="74DEA870"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59FE3571" w14:textId="77777777" w:rsidR="00DA0FEF" w:rsidRDefault="00DA0FEF">
      <w:pPr>
        <w:rPr>
          <w:rFonts w:cs="Arial"/>
        </w:rPr>
      </w:pPr>
    </w:p>
    <w:p w14:paraId="789AF6DA" w14:textId="77777777" w:rsidR="00CE04B1" w:rsidRDefault="00782C0F" w:rsidP="00CE04B1">
      <w:pPr>
        <w:ind w:left="720" w:hanging="720"/>
        <w:jc w:val="left"/>
      </w:pPr>
      <w:r w:rsidRPr="00782C0F">
        <w:rPr>
          <w:bCs/>
          <w:szCs w:val="22"/>
        </w:rPr>
        <w:t>16.</w:t>
      </w:r>
      <w:r w:rsidRPr="00782C0F">
        <w:rPr>
          <w:bCs/>
          <w:szCs w:val="22"/>
        </w:rPr>
        <w:tab/>
      </w:r>
      <w:r w:rsidR="00CE04B1" w:rsidRPr="00611B4A">
        <w:t>Is further exploration required of the potential to protect obligations to transfer land by way of a standard security, a personal real burden or an inhibition? If so, why?</w:t>
      </w:r>
    </w:p>
    <w:p w14:paraId="6BFCFFA8" w14:textId="77777777" w:rsidR="00CE04B1" w:rsidRDefault="00CE04B1" w:rsidP="00CE04B1">
      <w:pPr>
        <w:ind w:left="720" w:hanging="720"/>
        <w:jc w:val="right"/>
      </w:pPr>
      <w:r>
        <w:t>(Paragraph 5.24)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09943393" w14:textId="77777777" w:rsidTr="00CE04B1">
        <w:tc>
          <w:tcPr>
            <w:tcW w:w="9245" w:type="dxa"/>
          </w:tcPr>
          <w:p w14:paraId="53E2F890"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6</w:t>
            </w:r>
          </w:p>
          <w:p w14:paraId="456688A0"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FD9FE1D" w14:textId="77777777" w:rsidR="00670ACD" w:rsidRDefault="00782C0F" w:rsidP="00670ACD">
      <w:pPr>
        <w:ind w:left="720" w:hanging="720"/>
        <w:jc w:val="left"/>
      </w:pPr>
      <w:r w:rsidRPr="00782C0F">
        <w:rPr>
          <w:bCs/>
          <w:szCs w:val="22"/>
        </w:rPr>
        <w:lastRenderedPageBreak/>
        <w:t>17.</w:t>
      </w:r>
      <w:r w:rsidRPr="00782C0F">
        <w:rPr>
          <w:bCs/>
          <w:szCs w:val="22"/>
        </w:rPr>
        <w:tab/>
      </w:r>
      <w:r w:rsidR="00670ACD" w:rsidRPr="00611B4A">
        <w:t>In what circumstances is a standard security taken over a standard security in practice?</w:t>
      </w:r>
    </w:p>
    <w:p w14:paraId="28F66D36" w14:textId="77777777" w:rsidR="00670ACD" w:rsidRDefault="00670ACD" w:rsidP="00670ACD">
      <w:pPr>
        <w:ind w:left="720" w:hanging="720"/>
        <w:jc w:val="right"/>
      </w:pPr>
      <w:r>
        <w:t>(Paragraph 6.27)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2E448212" w14:textId="77777777" w:rsidTr="00670ACD">
        <w:tc>
          <w:tcPr>
            <w:tcW w:w="9245" w:type="dxa"/>
          </w:tcPr>
          <w:p w14:paraId="527B6B06" w14:textId="77777777" w:rsidR="00DA0FEF" w:rsidRPr="001721D7" w:rsidRDefault="00DA0FEF" w:rsidP="00A452D7">
            <w:pPr>
              <w:rPr>
                <w:rFonts w:cs="Arial"/>
              </w:rPr>
            </w:pPr>
            <w:r w:rsidRPr="001721D7">
              <w:rPr>
                <w:rFonts w:cs="Arial"/>
                <w:b/>
              </w:rPr>
              <w:t xml:space="preserve">Comments on </w:t>
            </w:r>
            <w:proofErr w:type="spellStart"/>
            <w:r w:rsidR="00007B10">
              <w:rPr>
                <w:rFonts w:cs="Arial"/>
                <w:b/>
              </w:rPr>
              <w:t>Quesion</w:t>
            </w:r>
            <w:proofErr w:type="spellEnd"/>
            <w:r w:rsidRPr="001721D7">
              <w:rPr>
                <w:rFonts w:cs="Arial"/>
                <w:b/>
              </w:rPr>
              <w:t xml:space="preserve"> 1</w:t>
            </w:r>
            <w:r>
              <w:rPr>
                <w:rFonts w:cs="Arial"/>
                <w:b/>
              </w:rPr>
              <w:t>7</w:t>
            </w:r>
          </w:p>
          <w:p w14:paraId="63C59726"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153EAA48" w14:textId="77777777" w:rsidR="00DA0FEF" w:rsidRDefault="00DA0FEF">
      <w:pPr>
        <w:rPr>
          <w:rFonts w:cs="Arial"/>
        </w:rPr>
      </w:pPr>
    </w:p>
    <w:p w14:paraId="264CB942" w14:textId="77777777" w:rsidR="00096E0D" w:rsidRDefault="00782C0F" w:rsidP="00096E0D">
      <w:pPr>
        <w:ind w:left="720" w:hanging="720"/>
        <w:jc w:val="left"/>
      </w:pPr>
      <w:r>
        <w:t>18</w:t>
      </w:r>
      <w:r w:rsidRPr="00B5346B">
        <w:t>.</w:t>
      </w:r>
      <w:r>
        <w:tab/>
      </w:r>
      <w:r w:rsidR="00096E0D" w:rsidRPr="00611B4A">
        <w:t>Should the grant of a standard security over a standard security cease to be competent? If not, why not?</w:t>
      </w:r>
    </w:p>
    <w:p w14:paraId="686BE494" w14:textId="77777777" w:rsidR="00096E0D" w:rsidRDefault="00096E0D" w:rsidP="00096E0D">
      <w:pPr>
        <w:ind w:left="720" w:hanging="720"/>
        <w:jc w:val="right"/>
      </w:pPr>
      <w:r>
        <w:t>(Paragraph 7.14)</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5122BDCC" w14:textId="77777777" w:rsidTr="00096E0D">
        <w:tc>
          <w:tcPr>
            <w:tcW w:w="9245" w:type="dxa"/>
          </w:tcPr>
          <w:p w14:paraId="1969CF85"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8</w:t>
            </w:r>
          </w:p>
          <w:p w14:paraId="0B4AD6E5"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3CD81433" w14:textId="77777777" w:rsidR="00DA0FEF" w:rsidRDefault="00DA0FEF">
      <w:pPr>
        <w:rPr>
          <w:rFonts w:cs="Arial"/>
        </w:rPr>
      </w:pPr>
    </w:p>
    <w:p w14:paraId="3384DBB3" w14:textId="77777777" w:rsidR="00AC0695" w:rsidRDefault="00782C0F" w:rsidP="00AC0695">
      <w:pPr>
        <w:ind w:left="720" w:hanging="720"/>
        <w:jc w:val="left"/>
      </w:pPr>
      <w:r>
        <w:rPr>
          <w:bCs/>
        </w:rPr>
        <w:t>19</w:t>
      </w:r>
      <w:r w:rsidRPr="005A0E19">
        <w:rPr>
          <w:bCs/>
        </w:rPr>
        <w:t>.</w:t>
      </w:r>
      <w:r w:rsidRPr="005A0E19">
        <w:rPr>
          <w:bCs/>
        </w:rPr>
        <w:tab/>
      </w:r>
      <w:r w:rsidR="00AC0695">
        <w:t>(a)</w:t>
      </w:r>
      <w:r w:rsidR="00AC0695">
        <w:tab/>
        <w:t>Should it be possible to assign in security a standard security?</w:t>
      </w:r>
    </w:p>
    <w:p w14:paraId="0AED21DF" w14:textId="77777777" w:rsidR="00AC0695" w:rsidRDefault="00AC0695" w:rsidP="00AC0695">
      <w:pPr>
        <w:ind w:left="720" w:hanging="720"/>
        <w:jc w:val="left"/>
      </w:pPr>
      <w:r>
        <w:tab/>
        <w:t xml:space="preserve">(b) </w:t>
      </w:r>
      <w:r>
        <w:tab/>
        <w:t>If so, what consequences should follow from such an assignation in security?</w:t>
      </w:r>
    </w:p>
    <w:p w14:paraId="46391232" w14:textId="77777777" w:rsidR="00AC0695" w:rsidRDefault="00AC0695" w:rsidP="00AC0695">
      <w:pPr>
        <w:ind w:left="720" w:hanging="720"/>
        <w:jc w:val="right"/>
      </w:pPr>
      <w:r>
        <w:t>(Paragraph 7.35)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DA0FEF" w:rsidRPr="001721D7" w14:paraId="7CF530E7" w14:textId="77777777" w:rsidTr="00AC0695">
        <w:tc>
          <w:tcPr>
            <w:tcW w:w="9245" w:type="dxa"/>
          </w:tcPr>
          <w:p w14:paraId="5E115A51" w14:textId="77777777" w:rsidR="00DA0FEF" w:rsidRPr="001721D7" w:rsidRDefault="00DA0FEF" w:rsidP="00A452D7">
            <w:pPr>
              <w:rPr>
                <w:rFonts w:cs="Arial"/>
              </w:rPr>
            </w:pPr>
            <w:r w:rsidRPr="001721D7">
              <w:rPr>
                <w:rFonts w:cs="Arial"/>
                <w:b/>
              </w:rPr>
              <w:t xml:space="preserve">Comments on </w:t>
            </w:r>
            <w:r w:rsidR="00007B10">
              <w:rPr>
                <w:rFonts w:cs="Arial"/>
                <w:b/>
              </w:rPr>
              <w:t>Question</w:t>
            </w:r>
            <w:r w:rsidRPr="001721D7">
              <w:rPr>
                <w:rFonts w:cs="Arial"/>
                <w:b/>
              </w:rPr>
              <w:t xml:space="preserve"> 1</w:t>
            </w:r>
            <w:r>
              <w:rPr>
                <w:rFonts w:cs="Arial"/>
                <w:b/>
              </w:rPr>
              <w:t>9</w:t>
            </w:r>
          </w:p>
          <w:p w14:paraId="5AC2C465" w14:textId="77777777" w:rsidR="00DA0FEF" w:rsidRPr="001721D7" w:rsidRDefault="00DA0FEF" w:rsidP="00A452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14:paraId="6562026E" w14:textId="77777777" w:rsidR="00DA0FEF" w:rsidRDefault="00DA0FEF">
      <w:pPr>
        <w:rPr>
          <w:rFonts w:cs="Arial"/>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14:paraId="2CE921FE" w14:textId="77777777" w:rsidTr="0019156C">
        <w:tc>
          <w:tcPr>
            <w:tcW w:w="9245" w:type="dxa"/>
          </w:tcPr>
          <w:p w14:paraId="3F12FF9D" w14:textId="77777777" w:rsidR="001721D7" w:rsidRPr="001721D7" w:rsidRDefault="001721D7">
            <w:pPr>
              <w:rPr>
                <w:rFonts w:cs="Arial"/>
                <w:b/>
              </w:rPr>
            </w:pPr>
            <w:r w:rsidRPr="001721D7">
              <w:rPr>
                <w:rFonts w:cs="Arial"/>
                <w:b/>
              </w:rPr>
              <w:t>General Comments</w:t>
            </w:r>
          </w:p>
          <w:p w14:paraId="56E511CF" w14:textId="77777777"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DB390D">
              <w:rPr>
                <w:rFonts w:cs="Arial"/>
                <w:noProof/>
              </w:rPr>
              <w:t>«InsertTextHere»</w:t>
            </w:r>
            <w:r w:rsidRPr="001721D7">
              <w:rPr>
                <w:rFonts w:cs="Arial"/>
              </w:rPr>
              <w:fldChar w:fldCharType="end"/>
            </w:r>
          </w:p>
        </w:tc>
      </w:tr>
    </w:tbl>
    <w:p w14:paraId="276AFB51" w14:textId="77777777" w:rsidR="0019156C" w:rsidRDefault="0019156C" w:rsidP="009F355F">
      <w:pPr>
        <w:spacing w:after="0"/>
        <w:rPr>
          <w:rFonts w:cs="Arial"/>
        </w:rPr>
      </w:pPr>
    </w:p>
    <w:p w14:paraId="0ABF94B1" w14:textId="7E553F51"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14:paraId="72B81334" w14:textId="77777777" w:rsidR="00D73010" w:rsidRPr="001721D7" w:rsidRDefault="00D73010">
      <w:pPr>
        <w:rPr>
          <w:rFonts w:cs="Arial"/>
        </w:rPr>
      </w:pPr>
    </w:p>
    <w:sectPr w:rsidR="00D73010" w:rsidRPr="001721D7">
      <w:footerReference w:type="even" r:id="rId10"/>
      <w:footerReference w:type="default" r:id="rId11"/>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A60C" w14:textId="77777777" w:rsidR="00D4178E" w:rsidRDefault="00D4178E">
      <w:r>
        <w:separator/>
      </w:r>
    </w:p>
  </w:endnote>
  <w:endnote w:type="continuationSeparator" w:id="0">
    <w:p w14:paraId="386EC62C" w14:textId="77777777" w:rsidR="00D4178E" w:rsidRDefault="00D4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5CE4"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8C54A4" w14:textId="77777777" w:rsidR="003F64A5" w:rsidRDefault="003F6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8F06" w14:textId="77777777" w:rsidR="003F64A5" w:rsidRDefault="003F6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C62">
      <w:rPr>
        <w:rStyle w:val="PageNumber"/>
        <w:noProof/>
      </w:rPr>
      <w:t>12</w:t>
    </w:r>
    <w:r>
      <w:rPr>
        <w:rStyle w:val="PageNumber"/>
      </w:rPr>
      <w:fldChar w:fldCharType="end"/>
    </w:r>
  </w:p>
  <w:p w14:paraId="3264DB1B" w14:textId="77777777" w:rsidR="003F64A5" w:rsidRDefault="003F64A5">
    <w:pPr>
      <w:pStyle w:val="Footer"/>
      <w:tabs>
        <w:tab w:val="left" w:pos="2520"/>
      </w:tabs>
      <w:spacing w:after="0"/>
      <w:rPr>
        <w:sz w:val="18"/>
      </w:rPr>
    </w:pPr>
  </w:p>
  <w:p w14:paraId="62367372" w14:textId="77777777" w:rsidR="003F64A5" w:rsidRDefault="003F64A5">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95FF4" w14:textId="77777777" w:rsidR="00D4178E" w:rsidRDefault="00D4178E">
      <w:r>
        <w:separator/>
      </w:r>
    </w:p>
  </w:footnote>
  <w:footnote w:type="continuationSeparator" w:id="0">
    <w:p w14:paraId="4FA83B5A" w14:textId="77777777" w:rsidR="00D4178E" w:rsidRDefault="00D4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7FC0865C"/>
    <w:lvl w:ilvl="0" w:tplc="DD0CD19E">
      <w:start w:val="1"/>
      <w:numFmt w:val="decimal"/>
      <w:pStyle w:val="Proprec"/>
      <w:lvlText w:val="%1."/>
      <w:lvlJc w:val="left"/>
      <w:pPr>
        <w:ind w:left="27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83E45C3A"/>
    <w:styleLink w:val="Chaptersandparanumbers"/>
    <w:lvl w:ilvl="0">
      <w:start w:val="1"/>
      <w:numFmt w:val="decimal"/>
      <w:pStyle w:val="ChHeading"/>
      <w:lvlText w:val="Chapter %1"/>
      <w:lvlJc w:val="left"/>
      <w:pPr>
        <w:ind w:left="360" w:hanging="360"/>
      </w:pPr>
      <w:rPr>
        <w:rFonts w:hint="default"/>
      </w:rPr>
    </w:lvl>
    <w:lvl w:ilvl="1">
      <w:start w:val="1"/>
      <w:numFmt w:val="decimal"/>
      <w:pStyle w:val="NumberedParagraph"/>
      <w:lvlText w:val="%1.%2"/>
      <w:lvlJc w:val="left"/>
      <w:pPr>
        <w:ind w:left="502"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E2A2B3E"/>
    <w:multiLevelType w:val="singleLevel"/>
    <w:tmpl w:val="C91AA670"/>
    <w:lvl w:ilvl="0">
      <w:start w:val="1"/>
      <w:numFmt w:val="lowerLetter"/>
      <w:lvlText w:val="%1."/>
      <w:legacy w:legacy="1" w:legacySpace="288" w:legacyIndent="720"/>
      <w:lvlJc w:val="left"/>
    </w:lvl>
  </w:abstractNum>
  <w:abstractNum w:abstractNumId="12" w15:restartNumberingAfterBreak="0">
    <w:nsid w:val="31276A2E"/>
    <w:multiLevelType w:val="singleLevel"/>
    <w:tmpl w:val="C91AA670"/>
    <w:lvl w:ilvl="0">
      <w:start w:val="1"/>
      <w:numFmt w:val="lowerLetter"/>
      <w:lvlText w:val="%1."/>
      <w:legacy w:legacy="1" w:legacySpace="288" w:legacyIndent="720"/>
      <w:lvlJc w:val="left"/>
    </w:lvl>
  </w:abstractNum>
  <w:abstractNum w:abstractNumId="13" w15:restartNumberingAfterBreak="0">
    <w:nsid w:val="348A4EC1"/>
    <w:multiLevelType w:val="singleLevel"/>
    <w:tmpl w:val="C91AA670"/>
    <w:lvl w:ilvl="0">
      <w:start w:val="1"/>
      <w:numFmt w:val="lowerLetter"/>
      <w:lvlText w:val="%1."/>
      <w:legacy w:legacy="1" w:legacySpace="288" w:legacyIndent="720"/>
      <w:lvlJc w:val="left"/>
    </w:lvl>
  </w:abstractNum>
  <w:abstractNum w:abstractNumId="14" w15:restartNumberingAfterBreak="0">
    <w:nsid w:val="35CD3F82"/>
    <w:multiLevelType w:val="singleLevel"/>
    <w:tmpl w:val="C91AA670"/>
    <w:lvl w:ilvl="0">
      <w:start w:val="1"/>
      <w:numFmt w:val="lowerLetter"/>
      <w:lvlText w:val="%1."/>
      <w:legacy w:legacy="1" w:legacySpace="288" w:legacyIndent="720"/>
      <w:lvlJc w:val="left"/>
    </w:lvl>
  </w:abstractNum>
  <w:abstractNum w:abstractNumId="15" w15:restartNumberingAfterBreak="0">
    <w:nsid w:val="3AFE5E18"/>
    <w:multiLevelType w:val="singleLevel"/>
    <w:tmpl w:val="C91AA670"/>
    <w:lvl w:ilvl="0">
      <w:start w:val="1"/>
      <w:numFmt w:val="lowerLetter"/>
      <w:lvlText w:val="%1."/>
      <w:legacy w:legacy="1" w:legacySpace="288" w:legacyIndent="720"/>
      <w:lvlJc w:val="left"/>
    </w:lvl>
  </w:abstractNum>
  <w:abstractNum w:abstractNumId="16" w15:restartNumberingAfterBreak="0">
    <w:nsid w:val="3B8B7F10"/>
    <w:multiLevelType w:val="singleLevel"/>
    <w:tmpl w:val="C91AA670"/>
    <w:lvl w:ilvl="0">
      <w:start w:val="1"/>
      <w:numFmt w:val="lowerLetter"/>
      <w:lvlText w:val="%1."/>
      <w:legacy w:legacy="1" w:legacySpace="288" w:legacyIndent="720"/>
      <w:lvlJc w:val="left"/>
    </w:lvl>
  </w:abstractNum>
  <w:abstractNum w:abstractNumId="17" w15:restartNumberingAfterBreak="0">
    <w:nsid w:val="3C8C7E7C"/>
    <w:multiLevelType w:val="singleLevel"/>
    <w:tmpl w:val="C91AA670"/>
    <w:lvl w:ilvl="0">
      <w:start w:val="1"/>
      <w:numFmt w:val="lowerLetter"/>
      <w:lvlText w:val="%1."/>
      <w:legacy w:legacy="1" w:legacySpace="288" w:legacyIndent="720"/>
      <w:lvlJc w:val="left"/>
    </w:lvl>
  </w:abstractNum>
  <w:abstractNum w:abstractNumId="18" w15:restartNumberingAfterBreak="0">
    <w:nsid w:val="42A876FF"/>
    <w:multiLevelType w:val="singleLevel"/>
    <w:tmpl w:val="C91AA670"/>
    <w:lvl w:ilvl="0">
      <w:start w:val="1"/>
      <w:numFmt w:val="lowerLetter"/>
      <w:lvlText w:val="%1."/>
      <w:legacy w:legacy="1" w:legacySpace="288" w:legacyIndent="720"/>
      <w:lvlJc w:val="left"/>
    </w:lvl>
  </w:abstractNum>
  <w:abstractNum w:abstractNumId="19"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0"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8DF6A39"/>
    <w:multiLevelType w:val="singleLevel"/>
    <w:tmpl w:val="C91AA670"/>
    <w:lvl w:ilvl="0">
      <w:start w:val="1"/>
      <w:numFmt w:val="lowerLetter"/>
      <w:lvlText w:val="%1."/>
      <w:legacy w:legacy="1" w:legacySpace="288" w:legacyIndent="720"/>
      <w:lvlJc w:val="left"/>
    </w:lvl>
  </w:abstractNum>
  <w:abstractNum w:abstractNumId="22"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4DEC2D67"/>
    <w:multiLevelType w:val="hybridMultilevel"/>
    <w:tmpl w:val="AC163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3E0E21"/>
    <w:multiLevelType w:val="singleLevel"/>
    <w:tmpl w:val="C91AA670"/>
    <w:lvl w:ilvl="0">
      <w:start w:val="1"/>
      <w:numFmt w:val="lowerLetter"/>
      <w:lvlText w:val="%1."/>
      <w:legacy w:legacy="1" w:legacySpace="288" w:legacyIndent="720"/>
      <w:lvlJc w:val="left"/>
    </w:lvl>
  </w:abstractNum>
  <w:abstractNum w:abstractNumId="25"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611A6346"/>
    <w:multiLevelType w:val="singleLevel"/>
    <w:tmpl w:val="C91AA670"/>
    <w:lvl w:ilvl="0">
      <w:start w:val="1"/>
      <w:numFmt w:val="lowerLetter"/>
      <w:lvlText w:val="%1."/>
      <w:legacy w:legacy="1" w:legacySpace="288" w:legacyIndent="720"/>
      <w:lvlJc w:val="left"/>
    </w:lvl>
  </w:abstractNum>
  <w:abstractNum w:abstractNumId="27" w15:restartNumberingAfterBreak="0">
    <w:nsid w:val="65E71ABB"/>
    <w:multiLevelType w:val="singleLevel"/>
    <w:tmpl w:val="C91AA670"/>
    <w:lvl w:ilvl="0">
      <w:start w:val="1"/>
      <w:numFmt w:val="lowerLetter"/>
      <w:lvlText w:val="%1."/>
      <w:legacy w:legacy="1" w:legacySpace="288" w:legacyIndent="720"/>
      <w:lvlJc w:val="left"/>
    </w:lvl>
  </w:abstractNum>
  <w:abstractNum w:abstractNumId="28" w15:restartNumberingAfterBreak="0">
    <w:nsid w:val="68874A0D"/>
    <w:multiLevelType w:val="singleLevel"/>
    <w:tmpl w:val="C91AA670"/>
    <w:lvl w:ilvl="0">
      <w:start w:val="1"/>
      <w:numFmt w:val="lowerLetter"/>
      <w:lvlText w:val="%1."/>
      <w:legacy w:legacy="1" w:legacySpace="288" w:legacyIndent="720"/>
      <w:lvlJc w:val="left"/>
    </w:lvl>
  </w:abstractNum>
  <w:abstractNum w:abstractNumId="29" w15:restartNumberingAfterBreak="0">
    <w:nsid w:val="71E2383C"/>
    <w:multiLevelType w:val="singleLevel"/>
    <w:tmpl w:val="C91AA670"/>
    <w:lvl w:ilvl="0">
      <w:start w:val="1"/>
      <w:numFmt w:val="lowerLetter"/>
      <w:lvlText w:val="%1."/>
      <w:legacy w:legacy="1" w:legacySpace="288" w:legacyIndent="720"/>
      <w:lvlJc w:val="left"/>
    </w:lvl>
  </w:abstractNum>
  <w:abstractNum w:abstractNumId="30"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1" w15:restartNumberingAfterBreak="0">
    <w:nsid w:val="7EAB3554"/>
    <w:multiLevelType w:val="singleLevel"/>
    <w:tmpl w:val="C91AA670"/>
    <w:lvl w:ilvl="0">
      <w:start w:val="1"/>
      <w:numFmt w:val="lowerLetter"/>
      <w:lvlText w:val="%1."/>
      <w:legacy w:legacy="1" w:legacySpace="288" w:legacyIndent="720"/>
      <w:lvlJc w:val="left"/>
    </w:lvl>
  </w:abstractNum>
  <w:abstractNum w:abstractNumId="32" w15:restartNumberingAfterBreak="0">
    <w:nsid w:val="7FF53D2A"/>
    <w:multiLevelType w:val="singleLevel"/>
    <w:tmpl w:val="C91AA670"/>
    <w:lvl w:ilvl="0">
      <w:start w:val="1"/>
      <w:numFmt w:val="lowerLetter"/>
      <w:lvlText w:val="%1."/>
      <w:legacy w:legacy="1" w:legacySpace="288" w:legacyIndent="720"/>
      <w:lvlJc w:val="left"/>
    </w:lvl>
  </w:abstractNum>
  <w:num w:numId="1" w16cid:durableId="1715151742">
    <w:abstractNumId w:val="0"/>
  </w:num>
  <w:num w:numId="2" w16cid:durableId="628976247">
    <w:abstractNumId w:val="30"/>
  </w:num>
  <w:num w:numId="3" w16cid:durableId="1778065428">
    <w:abstractNumId w:val="3"/>
  </w:num>
  <w:num w:numId="4" w16cid:durableId="1902709258">
    <w:abstractNumId w:val="18"/>
  </w:num>
  <w:num w:numId="5" w16cid:durableId="1722821483">
    <w:abstractNumId w:val="16"/>
  </w:num>
  <w:num w:numId="6" w16cid:durableId="1112820860">
    <w:abstractNumId w:val="28"/>
  </w:num>
  <w:num w:numId="7" w16cid:durableId="1527449958">
    <w:abstractNumId w:val="2"/>
  </w:num>
  <w:num w:numId="8" w16cid:durableId="1992295956">
    <w:abstractNumId w:val="30"/>
  </w:num>
  <w:num w:numId="9" w16cid:durableId="1991059631">
    <w:abstractNumId w:val="8"/>
  </w:num>
  <w:num w:numId="10" w16cid:durableId="1386418086">
    <w:abstractNumId w:val="14"/>
  </w:num>
  <w:num w:numId="11" w16cid:durableId="1615015258">
    <w:abstractNumId w:val="29"/>
  </w:num>
  <w:num w:numId="12" w16cid:durableId="1471360489">
    <w:abstractNumId w:val="12"/>
  </w:num>
  <w:num w:numId="13" w16cid:durableId="401025923">
    <w:abstractNumId w:val="6"/>
  </w:num>
  <w:num w:numId="14" w16cid:durableId="1331057793">
    <w:abstractNumId w:val="21"/>
  </w:num>
  <w:num w:numId="15" w16cid:durableId="246959328">
    <w:abstractNumId w:val="31"/>
  </w:num>
  <w:num w:numId="16" w16cid:durableId="1745370998">
    <w:abstractNumId w:val="32"/>
  </w:num>
  <w:num w:numId="17" w16cid:durableId="2021807537">
    <w:abstractNumId w:val="4"/>
  </w:num>
  <w:num w:numId="18" w16cid:durableId="1860507335">
    <w:abstractNumId w:val="10"/>
  </w:num>
  <w:num w:numId="19" w16cid:durableId="517934839">
    <w:abstractNumId w:val="7"/>
  </w:num>
  <w:num w:numId="20" w16cid:durableId="77559002">
    <w:abstractNumId w:val="24"/>
  </w:num>
  <w:num w:numId="21" w16cid:durableId="1052117774">
    <w:abstractNumId w:val="19"/>
  </w:num>
  <w:num w:numId="22" w16cid:durableId="1827085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5008050">
    <w:abstractNumId w:val="25"/>
  </w:num>
  <w:num w:numId="24" w16cid:durableId="888033011">
    <w:abstractNumId w:val="0"/>
    <w:lvlOverride w:ilvl="0">
      <w:startOverride w:val="9"/>
    </w:lvlOverride>
  </w:num>
  <w:num w:numId="25" w16cid:durableId="542211639">
    <w:abstractNumId w:val="20"/>
  </w:num>
  <w:num w:numId="26" w16cid:durableId="865752840">
    <w:abstractNumId w:val="22"/>
  </w:num>
  <w:num w:numId="27" w16cid:durableId="889539054">
    <w:abstractNumId w:val="13"/>
  </w:num>
  <w:num w:numId="28" w16cid:durableId="2128816777">
    <w:abstractNumId w:val="26"/>
  </w:num>
  <w:num w:numId="29" w16cid:durableId="567420286">
    <w:abstractNumId w:val="15"/>
  </w:num>
  <w:num w:numId="30" w16cid:durableId="1648783281">
    <w:abstractNumId w:val="1"/>
  </w:num>
  <w:num w:numId="31" w16cid:durableId="1414547977">
    <w:abstractNumId w:val="11"/>
  </w:num>
  <w:num w:numId="32" w16cid:durableId="1917862236">
    <w:abstractNumId w:val="27"/>
  </w:num>
  <w:num w:numId="33" w16cid:durableId="1383746037">
    <w:abstractNumId w:val="17"/>
  </w:num>
  <w:num w:numId="34" w16cid:durableId="2096435153">
    <w:abstractNumId w:val="5"/>
  </w:num>
  <w:num w:numId="35" w16cid:durableId="901646481">
    <w:abstractNumId w:val="23"/>
  </w:num>
  <w:num w:numId="36" w16cid:durableId="527908714">
    <w:abstractNumId w:val="9"/>
  </w:num>
  <w:num w:numId="37" w16cid:durableId="609969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0D"/>
    <w:rsid w:val="00007B10"/>
    <w:rsid w:val="000209F5"/>
    <w:rsid w:val="00025040"/>
    <w:rsid w:val="00096E0D"/>
    <w:rsid w:val="00113FB3"/>
    <w:rsid w:val="001217DA"/>
    <w:rsid w:val="00142621"/>
    <w:rsid w:val="001721D7"/>
    <w:rsid w:val="001727FC"/>
    <w:rsid w:val="001807DC"/>
    <w:rsid w:val="001909DB"/>
    <w:rsid w:val="0019156C"/>
    <w:rsid w:val="00193A11"/>
    <w:rsid w:val="001940A4"/>
    <w:rsid w:val="001B4A68"/>
    <w:rsid w:val="001D7183"/>
    <w:rsid w:val="00235E7F"/>
    <w:rsid w:val="0026582F"/>
    <w:rsid w:val="002B7239"/>
    <w:rsid w:val="002C7B43"/>
    <w:rsid w:val="002F7698"/>
    <w:rsid w:val="003A44F1"/>
    <w:rsid w:val="003A4ED7"/>
    <w:rsid w:val="003D5FB0"/>
    <w:rsid w:val="003F64A5"/>
    <w:rsid w:val="00427966"/>
    <w:rsid w:val="00442371"/>
    <w:rsid w:val="004617C9"/>
    <w:rsid w:val="004A761D"/>
    <w:rsid w:val="004C69FA"/>
    <w:rsid w:val="00552605"/>
    <w:rsid w:val="00637D85"/>
    <w:rsid w:val="00670ACD"/>
    <w:rsid w:val="006A2671"/>
    <w:rsid w:val="006F0AA1"/>
    <w:rsid w:val="007209EA"/>
    <w:rsid w:val="007705A8"/>
    <w:rsid w:val="00782C0F"/>
    <w:rsid w:val="007A26FA"/>
    <w:rsid w:val="007C7826"/>
    <w:rsid w:val="00806B61"/>
    <w:rsid w:val="0088343D"/>
    <w:rsid w:val="008C0097"/>
    <w:rsid w:val="008C5BBA"/>
    <w:rsid w:val="008C5C21"/>
    <w:rsid w:val="008E6A0C"/>
    <w:rsid w:val="008F6154"/>
    <w:rsid w:val="0091309D"/>
    <w:rsid w:val="009B14A7"/>
    <w:rsid w:val="009C383B"/>
    <w:rsid w:val="009F355F"/>
    <w:rsid w:val="00A04EE7"/>
    <w:rsid w:val="00A215D7"/>
    <w:rsid w:val="00A51E23"/>
    <w:rsid w:val="00A7363D"/>
    <w:rsid w:val="00AB31E7"/>
    <w:rsid w:val="00AC0695"/>
    <w:rsid w:val="00B738CB"/>
    <w:rsid w:val="00C068C3"/>
    <w:rsid w:val="00C22C62"/>
    <w:rsid w:val="00C539FD"/>
    <w:rsid w:val="00CE04B1"/>
    <w:rsid w:val="00CE29B3"/>
    <w:rsid w:val="00CF78CD"/>
    <w:rsid w:val="00D4178E"/>
    <w:rsid w:val="00D73010"/>
    <w:rsid w:val="00DA0FEF"/>
    <w:rsid w:val="00DA54E0"/>
    <w:rsid w:val="00DB390D"/>
    <w:rsid w:val="00DB5F90"/>
    <w:rsid w:val="00DD7C6C"/>
    <w:rsid w:val="00E1090B"/>
    <w:rsid w:val="00E41BBB"/>
    <w:rsid w:val="00E5746D"/>
    <w:rsid w:val="00E611FA"/>
    <w:rsid w:val="00EC3EFF"/>
    <w:rsid w:val="00F76554"/>
    <w:rsid w:val="00F97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ADE51"/>
  <w15:docId w15:val="{46BE3916-9FAF-402F-B771-1DC03B4A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FEF"/>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basedOn w:val="DefaultParagraphFont"/>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basedOn w:val="DefaultParagraphFont"/>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basedOn w:val="DefaultParagraphFont"/>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basedOn w:val="DefaultParagraphFont"/>
    <w:rsid w:val="00C539FD"/>
    <w:rPr>
      <w:color w:val="800080" w:themeColor="followedHyperlink"/>
      <w:u w:val="single"/>
    </w:rPr>
  </w:style>
  <w:style w:type="paragraph" w:customStyle="1" w:styleId="Proprec">
    <w:name w:val="Prop/rec"/>
    <w:basedOn w:val="Normal"/>
    <w:next w:val="Normal"/>
    <w:link w:val="ProprecChar"/>
    <w:qFormat/>
    <w:rsid w:val="00782C0F"/>
    <w:pPr>
      <w:numPr>
        <w:numId w:val="34"/>
      </w:numPr>
      <w:tabs>
        <w:tab w:val="clear" w:pos="720"/>
        <w:tab w:val="clear" w:pos="1440"/>
        <w:tab w:val="clear" w:pos="2160"/>
        <w:tab w:val="clear" w:pos="2880"/>
        <w:tab w:val="clear" w:pos="4680"/>
        <w:tab w:val="clear" w:pos="5400"/>
        <w:tab w:val="clear" w:pos="9000"/>
        <w:tab w:val="left" w:pos="0"/>
      </w:tabs>
      <w:outlineLvl w:val="4"/>
    </w:pPr>
    <w:rPr>
      <w:b/>
      <w:szCs w:val="22"/>
    </w:rPr>
  </w:style>
  <w:style w:type="character" w:customStyle="1" w:styleId="ProprecChar">
    <w:name w:val="Prop/rec Char"/>
    <w:link w:val="Proprec"/>
    <w:rsid w:val="00782C0F"/>
    <w:rPr>
      <w:rFonts w:ascii="Arial" w:hAnsi="Arial"/>
      <w:b/>
      <w:sz w:val="22"/>
      <w:szCs w:val="22"/>
      <w:lang w:eastAsia="en-US"/>
    </w:rPr>
  </w:style>
  <w:style w:type="paragraph" w:styleId="ListParagraph">
    <w:name w:val="List Paragraph"/>
    <w:basedOn w:val="Normal"/>
    <w:uiPriority w:val="34"/>
    <w:qFormat/>
    <w:rsid w:val="00782C0F"/>
    <w:pPr>
      <w:ind w:left="720"/>
      <w:contextualSpacing/>
    </w:pPr>
  </w:style>
  <w:style w:type="paragraph" w:customStyle="1" w:styleId="ChHeading">
    <w:name w:val="Ch Heading"/>
    <w:basedOn w:val="Normal"/>
    <w:next w:val="Normal"/>
    <w:qFormat/>
    <w:rsid w:val="00782C0F"/>
    <w:pPr>
      <w:numPr>
        <w:numId w:val="36"/>
      </w:numPr>
      <w:tabs>
        <w:tab w:val="clear" w:pos="720"/>
        <w:tab w:val="clear" w:pos="1440"/>
        <w:tab w:val="clear" w:pos="2160"/>
        <w:tab w:val="left" w:pos="2552"/>
      </w:tabs>
      <w:spacing w:after="960" w:line="520" w:lineRule="exact"/>
      <w:jc w:val="left"/>
      <w:outlineLvl w:val="0"/>
    </w:pPr>
    <w:rPr>
      <w:b/>
      <w:sz w:val="40"/>
      <w:szCs w:val="40"/>
      <w:lang w:eastAsia="en-GB"/>
    </w:rPr>
  </w:style>
  <w:style w:type="paragraph" w:customStyle="1" w:styleId="NumberedParagraph">
    <w:name w:val="Numbered Paragraph"/>
    <w:basedOn w:val="Normal"/>
    <w:link w:val="NumberedParagraphChar"/>
    <w:qFormat/>
    <w:rsid w:val="00782C0F"/>
    <w:pPr>
      <w:numPr>
        <w:ilvl w:val="1"/>
        <w:numId w:val="36"/>
      </w:numPr>
      <w:tabs>
        <w:tab w:val="clear" w:pos="720"/>
        <w:tab w:val="clear" w:pos="1440"/>
        <w:tab w:val="clear" w:pos="2160"/>
        <w:tab w:val="clear" w:pos="2880"/>
        <w:tab w:val="clear" w:pos="4680"/>
        <w:tab w:val="clear" w:pos="5400"/>
        <w:tab w:val="clear" w:pos="9000"/>
        <w:tab w:val="left" w:pos="0"/>
      </w:tabs>
      <w:ind w:left="0" w:firstLine="0"/>
    </w:pPr>
    <w:rPr>
      <w:szCs w:val="22"/>
    </w:rPr>
  </w:style>
  <w:style w:type="character" w:customStyle="1" w:styleId="NumberedParagraphChar">
    <w:name w:val="Numbered Paragraph Char"/>
    <w:link w:val="NumberedParagraph"/>
    <w:rsid w:val="00782C0F"/>
    <w:rPr>
      <w:rFonts w:ascii="Arial" w:hAnsi="Arial"/>
      <w:sz w:val="22"/>
      <w:szCs w:val="22"/>
      <w:lang w:eastAsia="en-US"/>
    </w:rPr>
  </w:style>
  <w:style w:type="numbering" w:customStyle="1" w:styleId="Chaptersandparanumbers">
    <w:name w:val="Chapters and para numbers"/>
    <w:uiPriority w:val="99"/>
    <w:rsid w:val="00782C0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cotlawcom.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otlawcom.gov.uk/contac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Scottish%20Law%20Commission\Response_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Response_Form</Template>
  <TotalTime>1</TotalTime>
  <Pages>7</Pages>
  <Words>1470</Words>
  <Characters>8557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U419090</dc:creator>
  <cp:keywords>SLC - Response Form</cp:keywords>
  <cp:lastModifiedBy>Stephen Crilly</cp:lastModifiedBy>
  <cp:revision>2</cp:revision>
  <cp:lastPrinted>2007-06-05T15:25:00Z</cp:lastPrinted>
  <dcterms:created xsi:type="dcterms:W3CDTF">2023-06-12T15:48:00Z</dcterms:created>
  <dcterms:modified xsi:type="dcterms:W3CDTF">2023-06-12T15:48:00Z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